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ענת גרינבאום</w:t>
                </w:r>
                <w:r w:rsidR="001D1E5C">
                  <w:rPr>
                    <w:rFonts w:ascii="Arial" w:hAnsi="Arial" w:hint="cs"/>
                    <w:b/>
                    <w:bCs/>
                    <w:sz w:val="26"/>
                    <w:szCs w:val="26"/>
                    <w:rtl/>
                  </w:rPr>
                  <w:t>-שמעון</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DB4E66" w:rsidRDefault="001D1E5C" w:rsidP="001D1E5C">
                <w:pPr>
                  <w:suppressLineNumbers/>
                  <w:rPr>
                    <w:rFonts w:ascii="Arial" w:hAnsi="Arial"/>
                    <w:b/>
                    <w:bCs/>
                    <w:noProof w:val="0"/>
                    <w:sz w:val="26"/>
                    <w:szCs w:val="26"/>
                    <w:rtl/>
                  </w:rPr>
                </w:pPr>
                <w:r>
                  <w:rPr>
                    <w:rFonts w:ascii="Arial" w:hAnsi="Arial" w:hint="cs"/>
                    <w:b/>
                    <w:bCs/>
                    <w:noProof w:val="0"/>
                    <w:sz w:val="26"/>
                    <w:szCs w:val="26"/>
                    <w:rtl/>
                  </w:rPr>
                  <w:t>ה</w:t>
                </w:r>
                <w:r w:rsidR="0074717F">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FA7FD0" w:rsidRDefault="00FA7FD0" w:rsidP="00D44968">
            <w:pPr>
              <w:suppressLineNumbers/>
              <w:rPr>
                <w:rtl/>
              </w:rPr>
            </w:pPr>
          </w:p>
          <w:p w:rsidR="0094424E" w:rsidRDefault="001C1E6D"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765F7">
                  <w:rPr>
                    <w:rFonts w:ascii="Arial" w:hAnsi="Arial"/>
                    <w:b/>
                    <w:bCs/>
                    <w:noProof w:val="0"/>
                    <w:sz w:val="26"/>
                    <w:szCs w:val="26"/>
                    <w:rtl/>
                  </w:rPr>
                  <w:t>מדינת ישראל</w:t>
                </w:r>
                <w:r w:rsidR="001D1E5C">
                  <w:rPr>
                    <w:rFonts w:ascii="Arial" w:hAnsi="Arial"/>
                    <w:b/>
                    <w:bCs/>
                    <w:noProof w:val="0"/>
                    <w:sz w:val="26"/>
                    <w:szCs w:val="26"/>
                    <w:rtl/>
                  </w:rPr>
                  <w:br/>
                </w:r>
                <w:r w:rsidR="001D1E5C">
                  <w:rPr>
                    <w:rFonts w:ascii="Arial" w:hAnsi="Arial" w:hint="cs"/>
                    <w:b/>
                    <w:bCs/>
                    <w:noProof w:val="0"/>
                    <w:sz w:val="26"/>
                    <w:szCs w:val="26"/>
                    <w:rtl/>
                  </w:rPr>
                  <w:t>ע"י פרקליטות מחוז ירושלים (פלילי)</w:t>
                </w:r>
                <w:r w:rsidR="0048380C">
                  <w:rPr>
                    <w:rFonts w:ascii="Arial" w:hAnsi="Arial"/>
                    <w:b/>
                    <w:bCs/>
                    <w:noProof w:val="0"/>
                    <w:sz w:val="26"/>
                    <w:szCs w:val="26"/>
                    <w:rtl/>
                  </w:rPr>
                  <w:br/>
                </w:r>
                <w:r w:rsidR="0048380C">
                  <w:rPr>
                    <w:rFonts w:ascii="Arial" w:hAnsi="Arial" w:hint="cs"/>
                    <w:b/>
                    <w:bCs/>
                    <w:noProof w:val="0"/>
                    <w:sz w:val="26"/>
                    <w:szCs w:val="26"/>
                    <w:rtl/>
                  </w:rPr>
                  <w:t>באמצעות מר יקיר בלום</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1C1E6D" w:rsidP="001D1E5C">
            <w:pPr>
              <w:suppressLineNumbers/>
              <w:rPr>
                <w:rFonts w:ascii="Arial" w:hAnsi="Arial"/>
                <w:b/>
                <w:bCs/>
                <w:noProof w:val="0"/>
                <w:sz w:val="26"/>
                <w:szCs w:val="26"/>
              </w:rPr>
            </w:pPr>
            <w:sdt>
              <w:sdtPr>
                <w:rPr>
                  <w:rtl/>
                </w:rPr>
                <w:alias w:val="1184"/>
                <w:tag w:val="1184"/>
                <w:id w:val="-340621022"/>
                <w:text w:multiLine="1"/>
              </w:sdtPr>
              <w:sdtEndPr/>
              <w:sdtContent>
                <w:r w:rsidR="001D1E5C">
                  <w:rPr>
                    <w:rFonts w:ascii="Arial" w:hAnsi="Arial" w:hint="cs"/>
                    <w:b/>
                    <w:bCs/>
                    <w:noProof w:val="0"/>
                    <w:sz w:val="26"/>
                    <w:szCs w:val="26"/>
                    <w:rtl/>
                  </w:rPr>
                  <w:t>ה</w:t>
                </w:r>
                <w:r w:rsidR="00E765F7">
                  <w:rPr>
                    <w:rFonts w:ascii="Arial" w:hAnsi="Arial"/>
                    <w:b/>
                    <w:bCs/>
                    <w:noProof w:val="0"/>
                    <w:sz w:val="26"/>
                    <w:szCs w:val="26"/>
                    <w:rtl/>
                  </w:rPr>
                  <w:t>משיב</w:t>
                </w:r>
                <w:r w:rsidR="001D1E5C">
                  <w:rPr>
                    <w:rFonts w:ascii="Arial" w:hAnsi="Arial" w:hint="cs"/>
                    <w:b/>
                    <w:bCs/>
                    <w:noProof w:val="0"/>
                    <w:sz w:val="26"/>
                    <w:szCs w:val="26"/>
                    <w:rtl/>
                  </w:rPr>
                  <w:t>ה</w:t>
                </w:r>
              </w:sdtContent>
            </w:sdt>
          </w:p>
        </w:tc>
        <w:tc>
          <w:tcPr>
            <w:tcW w:w="5571" w:type="dxa"/>
          </w:tcPr>
          <w:p w:rsidR="00CF6BB7" w:rsidRPr="00CD516B" w:rsidRDefault="001C1E6D" w:rsidP="00FE09EC">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65F7">
                  <w:rPr>
                    <w:rFonts w:ascii="Arial" w:hAnsi="Arial"/>
                    <w:b/>
                    <w:bCs/>
                    <w:noProof w:val="0"/>
                    <w:sz w:val="26"/>
                    <w:szCs w:val="26"/>
                    <w:rtl/>
                  </w:rPr>
                  <w:t>מיכל דויטש</w:t>
                </w:r>
                <w:r w:rsidR="001D1E5C">
                  <w:rPr>
                    <w:rFonts w:ascii="Arial" w:hAnsi="Arial"/>
                    <w:b/>
                    <w:bCs/>
                    <w:noProof w:val="0"/>
                    <w:sz w:val="26"/>
                    <w:szCs w:val="26"/>
                    <w:rtl/>
                  </w:rPr>
                  <w:br/>
                </w:r>
                <w:r w:rsidR="001D1E5C">
                  <w:rPr>
                    <w:rFonts w:ascii="Arial" w:hAnsi="Arial" w:hint="cs"/>
                    <w:b/>
                    <w:bCs/>
                    <w:noProof w:val="0"/>
                    <w:sz w:val="26"/>
                    <w:szCs w:val="26"/>
                    <w:rtl/>
                  </w:rPr>
                  <w:t>ע"י עו"ד יוני נוסבאום</w:t>
                </w:r>
              </w:sdtContent>
            </w:sdt>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B62AD7" w:rsidRPr="00B62AD7" w:rsidRDefault="001C1E6D" w:rsidP="00B66717">
            <w:pPr>
              <w:rPr>
                <w:rFonts w:ascii="David" w:eastAsia="David" w:hAnsi="David"/>
                <w:b/>
                <w:bCs/>
                <w:noProof w:val="0"/>
              </w:rPr>
            </w:pPr>
            <w:sdt>
              <w:sdtPr>
                <w:rPr>
                  <w:rFonts w:ascii="David" w:eastAsia="David" w:hAnsi="David"/>
                  <w:b/>
                  <w:bCs/>
                  <w:rtl/>
                </w:rPr>
                <w:alias w:val="2360"/>
                <w:tag w:val="2360"/>
                <w:id w:val="-224524960"/>
                <w:lock w:val="contentLocked"/>
                <w:placeholder>
                  <w:docPart w:val="610C6E051A88448494B3C30FBAD74773"/>
                </w:placeholder>
                <w:text w:multiLine="1"/>
              </w:sdtPr>
              <w:sdtEndPr/>
              <w:sdtContent/>
            </w:sdt>
          </w:p>
        </w:tc>
        <w:tc>
          <w:tcPr>
            <w:tcW w:w="5571" w:type="dxa"/>
          </w:tcPr>
          <w:p w:rsidR="00CF6BB7" w:rsidRDefault="001C1E6D" w:rsidP="00B66717">
            <w:pPr>
              <w:rPr>
                <w:b/>
                <w:bCs/>
                <w:sz w:val="26"/>
                <w:szCs w:val="26"/>
                <w:rtl/>
              </w:rPr>
            </w:pPr>
            <w:sdt>
              <w:sdtPr>
                <w:rPr>
                  <w:b/>
                  <w:bCs/>
                  <w:sz w:val="26"/>
                  <w:szCs w:val="26"/>
                  <w:rtl/>
                </w:rPr>
                <w:alias w:val="3153"/>
                <w:tag w:val="3153"/>
                <w:id w:val="-1042055233"/>
                <w:lock w:val="contentLocked"/>
                <w:placeholder>
                  <w:docPart w:val="E94836ADA6264C72A55F651E19C4C7A6"/>
                </w:placeholder>
                <w:text w:multiLine="1"/>
              </w:sdtPr>
              <w:sdtEndPr/>
              <w:sdtContent/>
            </w:sdt>
          </w:p>
          <w:p w:rsidR="00B66717" w:rsidRPr="00B62AD7" w:rsidRDefault="00B66717" w:rsidP="00B66717">
            <w:pPr>
              <w:rPr>
                <w:b/>
                <w:bCs/>
                <w:sz w:val="26"/>
                <w:szCs w:val="26"/>
              </w:rPr>
            </w:pPr>
          </w:p>
        </w:tc>
      </w:tr>
      <w:tr w:rsidR="004C17EE" w:rsidTr="00D620FD">
        <w:trPr>
          <w:jc w:val="center"/>
        </w:trPr>
        <w:tc>
          <w:tcPr>
            <w:tcW w:w="8820" w:type="dxa"/>
            <w:gridSpan w:val="3"/>
          </w:tcPr>
          <w:p w:rsidR="00DB4E66" w:rsidRDefault="00DB4E66">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1D1E5C" w:rsidRDefault="001D1E5C" w:rsidP="001D1E5C">
      <w:pPr>
        <w:spacing w:line="360" w:lineRule="auto"/>
        <w:jc w:val="both"/>
        <w:rPr>
          <w:rFonts w:ascii="David" w:hAnsi="David"/>
          <w:rtl/>
        </w:rPr>
      </w:pPr>
      <w:bookmarkStart w:id="0" w:name="NGCSBookmark"/>
      <w:bookmarkEnd w:id="0"/>
      <w:r>
        <w:rPr>
          <w:rFonts w:ascii="David" w:hAnsi="David" w:hint="cs"/>
          <w:rtl/>
        </w:rPr>
        <w:t xml:space="preserve">בפני בקשה להארכת תנאים מגבילים עד תום ההליכים המשפטיים בהתאם להוראת סעיף 21 לחוק סדר הדין הפלילי (סמכויות אכיפה </w:t>
      </w:r>
      <w:r>
        <w:rPr>
          <w:rFonts w:ascii="David" w:hAnsi="David"/>
          <w:rtl/>
        </w:rPr>
        <w:t>–</w:t>
      </w:r>
      <w:r>
        <w:rPr>
          <w:rFonts w:ascii="David" w:hAnsi="David" w:hint="cs"/>
          <w:rtl/>
        </w:rPr>
        <w:t xml:space="preserve"> מעצרים), התשנ"ו-1996.</w:t>
      </w:r>
    </w:p>
    <w:p w:rsidR="001D1E5C" w:rsidRDefault="001D1E5C" w:rsidP="001D1E5C">
      <w:pPr>
        <w:spacing w:line="360" w:lineRule="auto"/>
        <w:jc w:val="both"/>
        <w:rPr>
          <w:rFonts w:ascii="David" w:hAnsi="David"/>
          <w:rtl/>
        </w:rPr>
      </w:pPr>
    </w:p>
    <w:p w:rsidR="001D1E5C" w:rsidRPr="00F32C70" w:rsidRDefault="001D1E5C" w:rsidP="001D1E5C">
      <w:pPr>
        <w:spacing w:line="360" w:lineRule="auto"/>
        <w:jc w:val="both"/>
        <w:rPr>
          <w:rFonts w:ascii="David" w:hAnsi="David"/>
          <w:b/>
          <w:bCs/>
          <w:u w:val="single"/>
          <w:rtl/>
        </w:rPr>
      </w:pPr>
      <w:r w:rsidRPr="00F32C70">
        <w:rPr>
          <w:rFonts w:ascii="David" w:hAnsi="David" w:hint="cs"/>
          <w:b/>
          <w:bCs/>
          <w:u w:val="single"/>
          <w:rtl/>
        </w:rPr>
        <w:t>כתב האישום</w:t>
      </w:r>
    </w:p>
    <w:p w:rsidR="001D1E5C" w:rsidRPr="00A90E9E" w:rsidRDefault="001D1E5C" w:rsidP="001D1E5C">
      <w:pPr>
        <w:spacing w:line="360" w:lineRule="auto"/>
        <w:jc w:val="both"/>
        <w:rPr>
          <w:rFonts w:ascii="David" w:hAnsi="David"/>
          <w:rtl/>
        </w:rPr>
      </w:pPr>
      <w:r w:rsidRPr="00A90E9E">
        <w:rPr>
          <w:rFonts w:ascii="David" w:hAnsi="David"/>
          <w:rtl/>
        </w:rPr>
        <w:t>נגד המשיבה הוגש כתב אישום האוחז 3 אישומים ומייחס לה עבירות של התקהלות אסורה, הפרעה לשוטר בשעת מילוי תפקידו, חסימה או הפרעה בדרך ציבורית והפרת הוראה חוקית.</w:t>
      </w:r>
    </w:p>
    <w:p w:rsidR="001D1E5C" w:rsidRDefault="001D1E5C" w:rsidP="001D1E5C">
      <w:pPr>
        <w:spacing w:line="360" w:lineRule="auto"/>
        <w:jc w:val="both"/>
        <w:rPr>
          <w:rFonts w:ascii="David" w:hAnsi="David"/>
          <w:rtl/>
        </w:rPr>
      </w:pPr>
    </w:p>
    <w:p w:rsidR="001D1E5C" w:rsidRPr="00A90E9E" w:rsidRDefault="001D1E5C" w:rsidP="00660BA3">
      <w:pPr>
        <w:spacing w:line="360" w:lineRule="auto"/>
        <w:jc w:val="both"/>
        <w:rPr>
          <w:rFonts w:ascii="David" w:hAnsi="David"/>
          <w:rtl/>
        </w:rPr>
      </w:pPr>
      <w:r w:rsidRPr="00A90E9E">
        <w:rPr>
          <w:rFonts w:ascii="David" w:hAnsi="David"/>
          <w:rtl/>
        </w:rPr>
        <w:t xml:space="preserve">על פי עובדות חלקו הכללי של כתב האישום, </w:t>
      </w:r>
      <w:r w:rsidR="00660BA3">
        <w:rPr>
          <w:rFonts w:ascii="David" w:hAnsi="David" w:hint="cs"/>
          <w:rtl/>
        </w:rPr>
        <w:t>בהתאם ל</w:t>
      </w:r>
      <w:r w:rsidRPr="00A90E9E">
        <w:rPr>
          <w:rFonts w:ascii="David" w:hAnsi="David"/>
          <w:rtl/>
        </w:rPr>
        <w:t>החלטת בית משפט מיום 30.6.24 נאסר על המשיבה להשתתף בהפרות סדר והתקהלות בלתי חוקית למשך 45 יום, לרבות הפגנות חוקיות שהפכו לבלתי חוקיות במהלכן.</w:t>
      </w:r>
    </w:p>
    <w:p w:rsidR="001D1E5C" w:rsidRPr="00A90E9E" w:rsidRDefault="00660BA3" w:rsidP="001D1E5C">
      <w:pPr>
        <w:spacing w:line="360" w:lineRule="auto"/>
        <w:jc w:val="both"/>
        <w:rPr>
          <w:rFonts w:ascii="David" w:hAnsi="David"/>
          <w:rtl/>
        </w:rPr>
      </w:pPr>
      <w:r>
        <w:rPr>
          <w:rFonts w:ascii="David" w:hAnsi="David"/>
          <w:rtl/>
        </w:rPr>
        <w:t xml:space="preserve">כמו כן, </w:t>
      </w:r>
      <w:r>
        <w:rPr>
          <w:rFonts w:ascii="David" w:hAnsi="David" w:hint="cs"/>
          <w:rtl/>
        </w:rPr>
        <w:t>בהתאם ל</w:t>
      </w:r>
      <w:r w:rsidR="001D1E5C" w:rsidRPr="00A90E9E">
        <w:rPr>
          <w:rFonts w:ascii="David" w:hAnsi="David"/>
          <w:rtl/>
        </w:rPr>
        <w:t>החלטת בית מיום 6.9.24 נאסר על המשיבה להשתתף בכל הפגנה בלתי חוקית או התקהלות בלתי חוקית עד ליום 20.10.24.</w:t>
      </w:r>
    </w:p>
    <w:p w:rsidR="001D1E5C" w:rsidRPr="00A90E9E" w:rsidRDefault="001D1E5C" w:rsidP="001D1E5C">
      <w:pPr>
        <w:spacing w:line="360" w:lineRule="auto"/>
        <w:jc w:val="both"/>
        <w:rPr>
          <w:rFonts w:ascii="David" w:hAnsi="David"/>
          <w:rtl/>
        </w:rPr>
      </w:pPr>
    </w:p>
    <w:p w:rsidR="001D1E5C" w:rsidRPr="00A90E9E" w:rsidRDefault="001D1E5C" w:rsidP="001D1E5C">
      <w:pPr>
        <w:spacing w:line="360" w:lineRule="auto"/>
        <w:jc w:val="both"/>
        <w:rPr>
          <w:rFonts w:ascii="David" w:hAnsi="David"/>
          <w:rtl/>
        </w:rPr>
      </w:pPr>
      <w:r w:rsidRPr="00A90E9E">
        <w:rPr>
          <w:rFonts w:ascii="David" w:hAnsi="David"/>
          <w:rtl/>
        </w:rPr>
        <w:t>על פי עובדות האישום הראשון, ביום 7.7.24 השתתפה המשיבה בהפגנה בלתי חוקית. המשיבה, צעדה על פסי הרכבת כשהיא חוסמת בגופה את תנועת הרכבות במקום, זאת גם לאחר הכרזת המשטרה כי ההפגנה אינה חוקית, תוך שהיא מפריעה לשוטרים לפנות את הציר.</w:t>
      </w:r>
    </w:p>
    <w:p w:rsidR="001D1E5C" w:rsidRPr="00A90E9E" w:rsidRDefault="001D1E5C" w:rsidP="001D1E5C">
      <w:pPr>
        <w:spacing w:line="360" w:lineRule="auto"/>
        <w:jc w:val="both"/>
        <w:rPr>
          <w:rFonts w:ascii="David" w:hAnsi="David"/>
          <w:rtl/>
        </w:rPr>
      </w:pPr>
    </w:p>
    <w:p w:rsidR="001D1E5C" w:rsidRPr="00A90E9E" w:rsidRDefault="001D1E5C" w:rsidP="001D1E5C">
      <w:pPr>
        <w:spacing w:line="360" w:lineRule="auto"/>
        <w:jc w:val="both"/>
        <w:rPr>
          <w:rFonts w:ascii="David" w:hAnsi="David"/>
          <w:rtl/>
        </w:rPr>
      </w:pPr>
      <w:r w:rsidRPr="00A90E9E">
        <w:rPr>
          <w:rFonts w:ascii="David" w:hAnsi="David"/>
          <w:rtl/>
        </w:rPr>
        <w:lastRenderedPageBreak/>
        <w:t>על פי עובדות האישום השני, ביום 1.9.24 השתתפה המשיבה בהפגנת מחאה נוספת, בלתי חוקית. המשיבה התיישבה על הכביש וחסמה את התנועה, תוך שהיא קוראת קריאות בתוך המגפון.</w:t>
      </w:r>
      <w:r>
        <w:rPr>
          <w:rFonts w:ascii="David" w:hAnsi="David" w:hint="cs"/>
          <w:rtl/>
        </w:rPr>
        <w:t xml:space="preserve"> </w:t>
      </w:r>
      <w:r w:rsidRPr="00A90E9E">
        <w:rPr>
          <w:rFonts w:ascii="David" w:hAnsi="David"/>
          <w:rtl/>
        </w:rPr>
        <w:t>המשיבה התעלמה מהכרזת השוטרים על ההפגנה כבלתי חוקית, לא נענתה לקריאותיהם להתפנות מהכביש תוך שהיא מפריעה לשוטרים לפנות את ציר התנועה.</w:t>
      </w:r>
    </w:p>
    <w:p w:rsidR="001D1E5C" w:rsidRPr="00A90E9E" w:rsidRDefault="001D1E5C" w:rsidP="001D1E5C">
      <w:pPr>
        <w:spacing w:line="360" w:lineRule="auto"/>
        <w:jc w:val="both"/>
        <w:rPr>
          <w:rFonts w:ascii="David" w:hAnsi="David"/>
          <w:rtl/>
        </w:rPr>
      </w:pPr>
      <w:r w:rsidRPr="00A90E9E">
        <w:rPr>
          <w:rFonts w:ascii="David" w:hAnsi="David"/>
          <w:rtl/>
        </w:rPr>
        <w:t>השוטרים פינו את המשיבה אל המדרכה, אך היא שבה לחסום את הכביש.</w:t>
      </w:r>
    </w:p>
    <w:p w:rsidR="001D1E5C" w:rsidRPr="00A90E9E" w:rsidRDefault="001D1E5C" w:rsidP="001D1E5C">
      <w:pPr>
        <w:spacing w:line="360" w:lineRule="auto"/>
        <w:jc w:val="both"/>
        <w:rPr>
          <w:rFonts w:ascii="David" w:hAnsi="David"/>
          <w:rtl/>
        </w:rPr>
      </w:pPr>
    </w:p>
    <w:p w:rsidR="001D1E5C" w:rsidRPr="00A90E9E" w:rsidRDefault="001D1E5C" w:rsidP="001D1E5C">
      <w:pPr>
        <w:spacing w:line="360" w:lineRule="auto"/>
        <w:jc w:val="both"/>
        <w:rPr>
          <w:rFonts w:ascii="David" w:hAnsi="David"/>
          <w:rtl/>
        </w:rPr>
      </w:pPr>
      <w:r w:rsidRPr="00A90E9E">
        <w:rPr>
          <w:rFonts w:ascii="David" w:hAnsi="David"/>
          <w:rtl/>
        </w:rPr>
        <w:t>על פי עובדות האישום השלישי, ביום 14.9.24 השתתפה המשיבה בהפגנה שקיבלה אישור לקיומה בכיכר ציון. לאחר שהמפגינים וביניהם המשיבה, החלו בתזוזה בניגוד לתוואי שאושר הוכרזה ההפגנה בלתי חוקית על ידי קצין משטרה במקום.</w:t>
      </w:r>
    </w:p>
    <w:p w:rsidR="001D1E5C" w:rsidRPr="00A90E9E" w:rsidRDefault="001D1E5C" w:rsidP="001D1E5C">
      <w:pPr>
        <w:spacing w:line="360" w:lineRule="auto"/>
        <w:jc w:val="both"/>
        <w:rPr>
          <w:rFonts w:ascii="David" w:hAnsi="David"/>
          <w:rtl/>
        </w:rPr>
      </w:pPr>
      <w:r w:rsidRPr="00A90E9E">
        <w:rPr>
          <w:rFonts w:ascii="David" w:hAnsi="David"/>
          <w:rtl/>
        </w:rPr>
        <w:t>על אף ההכרזה המשיכה המשיבה, ומפגינים נוספים, לצעוד ואף צעדו על הכביש תוך שהם חוסמים את התנועה. תוך כדי התהלוכה, הכריזו השוטרים שוב ושוב כי ההפגנה אינה חוקית.</w:t>
      </w:r>
    </w:p>
    <w:p w:rsidR="001D1E5C" w:rsidRPr="00A90E9E" w:rsidRDefault="001D1E5C" w:rsidP="001D1E5C">
      <w:pPr>
        <w:spacing w:line="360" w:lineRule="auto"/>
        <w:jc w:val="both"/>
        <w:rPr>
          <w:rFonts w:ascii="David" w:hAnsi="David"/>
          <w:rtl/>
        </w:rPr>
      </w:pPr>
      <w:r w:rsidRPr="00A90E9E">
        <w:rPr>
          <w:rFonts w:ascii="David" w:hAnsi="David"/>
          <w:rtl/>
        </w:rPr>
        <w:t>המשיבה צעדה על הכביש יחד עם מפגינים נוספים ובכך השתתפה בהפגנה בלתי חוקית.</w:t>
      </w:r>
    </w:p>
    <w:p w:rsidR="001D1E5C" w:rsidRPr="00A90E9E" w:rsidRDefault="001D1E5C" w:rsidP="001D1E5C">
      <w:pPr>
        <w:spacing w:line="360" w:lineRule="auto"/>
        <w:jc w:val="both"/>
        <w:rPr>
          <w:rFonts w:ascii="David" w:hAnsi="David"/>
          <w:rtl/>
        </w:rPr>
      </w:pPr>
      <w:r w:rsidRPr="00A90E9E">
        <w:rPr>
          <w:rFonts w:ascii="David" w:hAnsi="David"/>
          <w:rtl/>
        </w:rPr>
        <w:t>שוטר שהיה במקום פנה למשיבה והבהיר לה כי היא מפרה את החלטת בית המשפט והזהיר אותה כי יאלץ לעצור אותה. המשיבה התעלמה מהוראות השוטר וכריזות המשטרה והמשיכה לצעוד על הכביש תוך חסימת הציר, עד שנעצרה בידי שוטרים שהיו במקום.</w:t>
      </w:r>
    </w:p>
    <w:p w:rsidR="001D1E5C" w:rsidRPr="00F32C70" w:rsidRDefault="001D1E5C" w:rsidP="001D1E5C">
      <w:pPr>
        <w:spacing w:line="360" w:lineRule="auto"/>
        <w:jc w:val="both"/>
        <w:rPr>
          <w:rFonts w:ascii="David" w:hAnsi="David"/>
          <w:b/>
          <w:bCs/>
          <w:u w:val="single"/>
          <w:rtl/>
        </w:rPr>
      </w:pPr>
    </w:p>
    <w:p w:rsidR="001D1E5C" w:rsidRPr="00F32C70" w:rsidRDefault="001D1E5C" w:rsidP="001D1E5C">
      <w:pPr>
        <w:spacing w:line="360" w:lineRule="auto"/>
        <w:jc w:val="both"/>
        <w:rPr>
          <w:rFonts w:ascii="David" w:hAnsi="David"/>
          <w:b/>
          <w:bCs/>
          <w:u w:val="single"/>
          <w:rtl/>
        </w:rPr>
      </w:pPr>
      <w:r w:rsidRPr="00F32C70">
        <w:rPr>
          <w:rFonts w:ascii="David" w:hAnsi="David" w:hint="cs"/>
          <w:b/>
          <w:bCs/>
          <w:u w:val="single"/>
          <w:rtl/>
        </w:rPr>
        <w:t xml:space="preserve">ראיות לכאורה </w:t>
      </w:r>
      <w:r w:rsidRPr="00F32C70">
        <w:rPr>
          <w:rFonts w:ascii="David" w:hAnsi="David"/>
          <w:b/>
          <w:bCs/>
          <w:u w:val="single"/>
          <w:rtl/>
        </w:rPr>
        <w:t>–</w:t>
      </w:r>
      <w:r w:rsidRPr="00F32C70">
        <w:rPr>
          <w:rFonts w:ascii="David" w:hAnsi="David" w:hint="cs"/>
          <w:b/>
          <w:bCs/>
          <w:u w:val="single"/>
          <w:rtl/>
        </w:rPr>
        <w:t xml:space="preserve"> עיקרי טענות הצדדים</w:t>
      </w:r>
    </w:p>
    <w:p w:rsidR="001D1E5C" w:rsidRDefault="001D1E5C" w:rsidP="001D1E5C">
      <w:pPr>
        <w:spacing w:line="360" w:lineRule="auto"/>
        <w:jc w:val="both"/>
        <w:rPr>
          <w:rFonts w:ascii="David" w:hAnsi="David"/>
          <w:rtl/>
        </w:rPr>
      </w:pPr>
      <w:r w:rsidRPr="00A90E9E">
        <w:rPr>
          <w:rFonts w:ascii="David" w:hAnsi="David"/>
          <w:rtl/>
        </w:rPr>
        <w:t>ב"כ המשיבה חולק על קיומן של ראיות לכאורה וטוען בתמצית כי ביחס לאישום הראשון, המשיבה כלל לא השתתפה והפנה בעניין זה לסרטון ממנו עולה, לדבריו, כי עם הכרזת המשטרה על ההפגנה כבלתי חוקית נרא</w:t>
      </w:r>
      <w:r>
        <w:rPr>
          <w:rFonts w:ascii="David" w:hAnsi="David"/>
          <w:rtl/>
        </w:rPr>
        <w:t>ית המשיבה כשהיא עולה על המדרכה</w:t>
      </w:r>
      <w:r>
        <w:rPr>
          <w:rFonts w:ascii="David" w:hAnsi="David" w:hint="cs"/>
          <w:rtl/>
        </w:rPr>
        <w:t xml:space="preserve">; </w:t>
      </w:r>
      <w:r w:rsidRPr="00A90E9E">
        <w:rPr>
          <w:rFonts w:ascii="David" w:hAnsi="David"/>
          <w:rtl/>
        </w:rPr>
        <w:t>ביחס לאישום השני, המשיבה מאשרת כי היתה נוכחת אך היתה היחידה שנעצרה מתוך כל המפגינ</w:t>
      </w:r>
      <w:r>
        <w:rPr>
          <w:rFonts w:ascii="David" w:hAnsi="David"/>
          <w:rtl/>
        </w:rPr>
        <w:t>ים</w:t>
      </w:r>
      <w:r>
        <w:rPr>
          <w:rFonts w:ascii="David" w:hAnsi="David" w:hint="cs"/>
          <w:rtl/>
        </w:rPr>
        <w:t xml:space="preserve">; </w:t>
      </w:r>
      <w:r w:rsidRPr="00A90E9E">
        <w:rPr>
          <w:rFonts w:ascii="David" w:hAnsi="David"/>
          <w:rtl/>
        </w:rPr>
        <w:t xml:space="preserve">ביחס לאישום השלישי, גם כן המשיבה נוכחת אך היתה היחידה שנעצרה ובעניין זה הפנה ב"כ המשיבה לסרטון בו נראים המשיבה וקצין משטרה מדברים וטען כי השוטר לא עצר אותה אלא סימן לה קדימה. בהקשר לשני האישומים טען ב"כ המשיב לאכיפה בררנית.  </w:t>
      </w:r>
    </w:p>
    <w:p w:rsidR="001D1E5C" w:rsidRDefault="001D1E5C" w:rsidP="001D1E5C">
      <w:pPr>
        <w:spacing w:line="360" w:lineRule="auto"/>
        <w:jc w:val="both"/>
        <w:rPr>
          <w:rFonts w:ascii="David" w:hAnsi="David"/>
          <w:rtl/>
        </w:rPr>
      </w:pPr>
      <w:r>
        <w:rPr>
          <w:rFonts w:ascii="David" w:hAnsi="David" w:hint="cs"/>
          <w:rtl/>
        </w:rPr>
        <w:t>עוד הוסיף ב"כ המשיב כי מאחר שהמשיבה כלל לא השתתפה בהפגנה באישום הראשון הרי שהאיסור שהוטל עליה בעקבותיו חסר בסיס.</w:t>
      </w:r>
    </w:p>
    <w:p w:rsidR="001D1E5C" w:rsidRDefault="001D1E5C" w:rsidP="001D1E5C">
      <w:pPr>
        <w:spacing w:line="360" w:lineRule="auto"/>
        <w:jc w:val="both"/>
        <w:rPr>
          <w:rFonts w:ascii="David" w:hAnsi="David"/>
          <w:rtl/>
        </w:rPr>
      </w:pPr>
    </w:p>
    <w:p w:rsidR="001D1E5C" w:rsidRPr="001D1E5C" w:rsidRDefault="001D1E5C" w:rsidP="001D1E5C">
      <w:pPr>
        <w:spacing w:line="360" w:lineRule="auto"/>
        <w:jc w:val="both"/>
        <w:rPr>
          <w:rFonts w:ascii="David" w:hAnsi="David"/>
          <w:rtl/>
        </w:rPr>
      </w:pPr>
      <w:r>
        <w:rPr>
          <w:rFonts w:ascii="David" w:hAnsi="David" w:hint="cs"/>
          <w:rtl/>
        </w:rPr>
        <w:t>מנגד, טוענת המבקשת כי באישום הראשון ישנה תמונה של המשיבה, אשר מזהה את עצמה, כשהיא צועדת על פסי הרכבת. נציג המבקשת אישר כי בהפגנה זו היתה המשיבה היחידה שנעצרה מאחר שהיתה היחידה שהפרה הוראה חוקית של החלטת בית המשפט מיום 30.6.24. נציג המבקשת הבהיר כי בהתאם להנחיית פרקליט המדינה שמס' 2.40 (להלן: "</w:t>
      </w:r>
      <w:r w:rsidRPr="00345EAD">
        <w:rPr>
          <w:rFonts w:ascii="David" w:hAnsi="David" w:hint="cs"/>
          <w:b/>
          <w:bCs/>
          <w:rtl/>
        </w:rPr>
        <w:t xml:space="preserve">הנחיית </w:t>
      </w:r>
      <w:r>
        <w:rPr>
          <w:rFonts w:ascii="David" w:hAnsi="David" w:hint="cs"/>
          <w:b/>
          <w:bCs/>
          <w:rtl/>
        </w:rPr>
        <w:t>פ"מ</w:t>
      </w:r>
      <w:r>
        <w:rPr>
          <w:rFonts w:ascii="David" w:hAnsi="David" w:hint="cs"/>
          <w:rtl/>
        </w:rPr>
        <w:t>") מתבצעת הבחנה לעניין הגשת כתב אישום בין מי שמשתתף בהתקהלות אסורה ומי שמבצע עבירות נוספות. לטענתו, למשטרה לא היה ידוע על משתתפים נוספים בקהל שמפרים הוראה חוקית ואם היתה יודעת היתה עוצרת אותם ואילו המשטרה מכירה את המשיבה מהפגנות קודמות ויודעת כי יש לה איסור.</w:t>
      </w:r>
      <w:r>
        <w:rPr>
          <w:rFonts w:ascii="David" w:hAnsi="David" w:hint="cs"/>
        </w:rPr>
        <w:t xml:space="preserve"> </w:t>
      </w:r>
      <w:r>
        <w:rPr>
          <w:rFonts w:ascii="David" w:hAnsi="David" w:hint="cs"/>
          <w:rtl/>
        </w:rPr>
        <w:t xml:space="preserve">לגבי </w:t>
      </w:r>
      <w:r>
        <w:rPr>
          <w:rFonts w:ascii="David" w:hAnsi="David" w:hint="cs"/>
          <w:rtl/>
        </w:rPr>
        <w:lastRenderedPageBreak/>
        <w:t xml:space="preserve">האישום השני, טען נציג המבקשת כי המשיבה אינה היחידה שנעצרה וכי במסגרת התיק דנן נעצרו שני אנשים נוספים. עוד הפנה לסרטון בו נראה, לדבריו, כי המשיבה מפונה מהכביש פעמיים והוסיף </w:t>
      </w:r>
      <w:r w:rsidRPr="001D1E5C">
        <w:rPr>
          <w:rFonts w:ascii="David" w:hAnsi="David"/>
          <w:rtl/>
        </w:rPr>
        <w:t>כי מי שחוסם כביש ראשי לא יכול להניח כי הוא בהפגנה חוקית; לגבי האישום השלישי, טען כי ישנם סרטונים בהם נראית המשיבה כשהיא צועדת על הכביש הראשי ונראה שוטר הכורז לכולם ואף פונה למשיבה באופן אישי ומתרה בה כי היא מפרה הוראה חוקית. גם בשעת המעצר המשיבה לא על המדרכה, עם זאת אישר נציג המבקשת כי המשיבה היא העצורה היחידה בהפגנה זו.</w:t>
      </w:r>
    </w:p>
    <w:p w:rsidR="001D1E5C" w:rsidRPr="001D1E5C" w:rsidRDefault="001D1E5C" w:rsidP="001D1E5C">
      <w:pPr>
        <w:spacing w:line="360" w:lineRule="auto"/>
        <w:jc w:val="both"/>
        <w:rPr>
          <w:rFonts w:ascii="David" w:hAnsi="David"/>
          <w:rtl/>
        </w:rPr>
      </w:pPr>
    </w:p>
    <w:p w:rsidR="001D1E5C" w:rsidRPr="001D1E5C" w:rsidRDefault="001D1E5C" w:rsidP="001D1E5C">
      <w:pPr>
        <w:spacing w:line="360" w:lineRule="auto"/>
        <w:jc w:val="both"/>
        <w:rPr>
          <w:rFonts w:ascii="David" w:hAnsi="David"/>
          <w:b/>
          <w:bCs/>
          <w:u w:val="single"/>
          <w:rtl/>
        </w:rPr>
      </w:pPr>
      <w:r w:rsidRPr="001D1E5C">
        <w:rPr>
          <w:rFonts w:ascii="David" w:hAnsi="David"/>
          <w:b/>
          <w:bCs/>
          <w:u w:val="single"/>
          <w:rtl/>
        </w:rPr>
        <w:t>ניתוח הראיות בתיק</w:t>
      </w:r>
    </w:p>
    <w:p w:rsidR="001D1E5C" w:rsidRPr="001D1E5C" w:rsidRDefault="001D1E5C" w:rsidP="001D1E5C">
      <w:pPr>
        <w:spacing w:line="360" w:lineRule="auto"/>
        <w:jc w:val="both"/>
        <w:rPr>
          <w:rFonts w:ascii="David" w:hAnsi="David"/>
          <w:rtl/>
        </w:rPr>
      </w:pPr>
      <w:r w:rsidRPr="001D1E5C">
        <w:rPr>
          <w:rFonts w:ascii="David" w:hAnsi="David"/>
          <w:rtl/>
        </w:rPr>
        <w:t xml:space="preserve">המבחן המנחה לקיומן של הראיות לכאורה הוא בדיקת פוטנציאל ההוכחה הטמון בראיות על מנת להקים סיכויים להרשעה (ראה בש"פ 194/10 </w:t>
      </w:r>
      <w:r w:rsidRPr="001D1E5C">
        <w:rPr>
          <w:rFonts w:ascii="David" w:hAnsi="David"/>
          <w:b/>
          <w:bCs/>
          <w:rtl/>
        </w:rPr>
        <w:t xml:space="preserve">חמודה נ' מדינת ישראל </w:t>
      </w:r>
      <w:r w:rsidRPr="001D1E5C">
        <w:rPr>
          <w:rFonts w:ascii="David" w:hAnsi="David"/>
          <w:rtl/>
        </w:rPr>
        <w:t xml:space="preserve">(27.01.2010)). כידוע, בשלב זה אין בית המשפט שוקל שיקולים של משקל הראיות או מהימנות עדים. </w:t>
      </w:r>
    </w:p>
    <w:p w:rsidR="001D1E5C" w:rsidRPr="001D1E5C" w:rsidRDefault="001D1E5C" w:rsidP="001D1E5C">
      <w:pPr>
        <w:spacing w:line="360" w:lineRule="auto"/>
        <w:jc w:val="both"/>
        <w:rPr>
          <w:rFonts w:ascii="David" w:hAnsi="David"/>
          <w:rtl/>
        </w:rPr>
      </w:pPr>
    </w:p>
    <w:p w:rsidR="001D1E5C" w:rsidRPr="001D1E5C" w:rsidRDefault="001D1E5C" w:rsidP="001D1E5C">
      <w:pPr>
        <w:spacing w:line="360" w:lineRule="auto"/>
        <w:jc w:val="both"/>
        <w:rPr>
          <w:rFonts w:ascii="David" w:hAnsi="David"/>
          <w:b/>
          <w:bCs/>
          <w:u w:val="single"/>
          <w:rtl/>
        </w:rPr>
      </w:pPr>
      <w:r w:rsidRPr="001D1E5C">
        <w:rPr>
          <w:rFonts w:ascii="David" w:hAnsi="David"/>
          <w:b/>
          <w:bCs/>
          <w:u w:val="single"/>
          <w:rtl/>
        </w:rPr>
        <w:t>האישום הראשון</w:t>
      </w:r>
    </w:p>
    <w:p w:rsidR="001D1E5C" w:rsidRPr="001D1E5C" w:rsidRDefault="001D1E5C" w:rsidP="001D1E5C">
      <w:pPr>
        <w:spacing w:line="360" w:lineRule="auto"/>
        <w:jc w:val="both"/>
        <w:rPr>
          <w:rFonts w:ascii="David" w:hAnsi="David"/>
          <w:rtl/>
        </w:rPr>
      </w:pPr>
      <w:r w:rsidRPr="001D1E5C">
        <w:rPr>
          <w:rFonts w:ascii="David" w:hAnsi="David"/>
          <w:rtl/>
        </w:rPr>
        <w:t xml:space="preserve">כאמור, האישום דנן מייחס למשיבה כי חסמה בגופה את תנועת הרכבת גם לאחר שבוצעה הכרזה כי ההפגנה איננה חוקית. </w:t>
      </w:r>
    </w:p>
    <w:p w:rsidR="001D1E5C" w:rsidRPr="001D1E5C" w:rsidRDefault="001D1E5C" w:rsidP="001D1E5C">
      <w:pPr>
        <w:spacing w:line="360" w:lineRule="auto"/>
        <w:jc w:val="both"/>
        <w:rPr>
          <w:rFonts w:ascii="David" w:hAnsi="David"/>
          <w:rtl/>
        </w:rPr>
      </w:pPr>
    </w:p>
    <w:p w:rsidR="001D1E5C" w:rsidRPr="001D1E5C" w:rsidRDefault="001D1E5C" w:rsidP="001D1E5C">
      <w:pPr>
        <w:spacing w:line="360" w:lineRule="auto"/>
        <w:jc w:val="both"/>
        <w:rPr>
          <w:rFonts w:ascii="David" w:hAnsi="David"/>
          <w:rtl/>
        </w:rPr>
      </w:pPr>
      <w:r w:rsidRPr="001D1E5C">
        <w:rPr>
          <w:rFonts w:ascii="David" w:hAnsi="David"/>
          <w:rtl/>
        </w:rPr>
        <w:t>המבקשת מפנה בעניין זה לסרטון המכונה "</w:t>
      </w:r>
      <w:r w:rsidRPr="001D1E5C">
        <w:rPr>
          <w:rFonts w:ascii="Miriam" w:hAnsi="Miriam" w:cs="Miriam"/>
          <w:rtl/>
        </w:rPr>
        <w:t>סרטון 2 – רואים את הנאשמת על הפסים</w:t>
      </w:r>
      <w:r w:rsidRPr="001D1E5C">
        <w:rPr>
          <w:rFonts w:ascii="David" w:hAnsi="David"/>
          <w:rtl/>
        </w:rPr>
        <w:t xml:space="preserve">", בדקה 00:28, אז נראית קבוצת אנשים הצועדת על פסי הרכבת, מאחוריהם נראית המשיבה לשנייה כשהיא צועדת גם כן במסלול הרכבת ואז נראה השוטר בעת שמבצע את הכריזה.  </w:t>
      </w:r>
    </w:p>
    <w:p w:rsidR="001D1E5C" w:rsidRPr="001D1E5C" w:rsidRDefault="001D1E5C" w:rsidP="001D1E5C">
      <w:pPr>
        <w:spacing w:line="360" w:lineRule="auto"/>
        <w:jc w:val="both"/>
        <w:rPr>
          <w:rFonts w:ascii="David" w:hAnsi="David"/>
          <w:rtl/>
        </w:rPr>
      </w:pPr>
    </w:p>
    <w:p w:rsidR="001D1E5C" w:rsidRPr="001D1E5C" w:rsidRDefault="001D1E5C" w:rsidP="001D1E5C">
      <w:pPr>
        <w:spacing w:line="360" w:lineRule="auto"/>
        <w:jc w:val="both"/>
        <w:rPr>
          <w:rFonts w:ascii="David" w:hAnsi="David"/>
          <w:rtl/>
        </w:rPr>
      </w:pPr>
      <w:r w:rsidRPr="001D1E5C">
        <w:rPr>
          <w:rFonts w:ascii="David" w:hAnsi="David"/>
          <w:rtl/>
        </w:rPr>
        <w:t>גרסת המשיבה בחקירותיה היא כי לא עמדה על פסי הרכבת, לכל היותר חצתה אותם ולא חסמה את הרכבת, אלא לקחה חלק בהפגנה חוקית שהיתה על המדרכה. עוד טענה כי לא שמעה את המשטרה כורזת כי מדובר בהפגנה בלתי חוקית.</w:t>
      </w:r>
    </w:p>
    <w:p w:rsidR="001D1E5C" w:rsidRPr="001D1E5C" w:rsidRDefault="001D1E5C" w:rsidP="001D1E5C">
      <w:pPr>
        <w:spacing w:line="360" w:lineRule="auto"/>
        <w:jc w:val="both"/>
        <w:rPr>
          <w:rFonts w:ascii="David" w:hAnsi="David"/>
          <w:rtl/>
        </w:rPr>
      </w:pPr>
    </w:p>
    <w:p w:rsidR="001D1E5C" w:rsidRPr="001D1E5C" w:rsidRDefault="001D1E5C" w:rsidP="001D1E5C">
      <w:pPr>
        <w:spacing w:line="360" w:lineRule="auto"/>
        <w:jc w:val="both"/>
        <w:rPr>
          <w:rFonts w:ascii="David" w:hAnsi="David"/>
          <w:rtl/>
        </w:rPr>
      </w:pPr>
      <w:r w:rsidRPr="001D1E5C">
        <w:rPr>
          <w:rFonts w:ascii="David" w:hAnsi="David"/>
          <w:rtl/>
        </w:rPr>
        <w:t xml:space="preserve">צפייה בסרטון האמור ובהמשכו מעלה כי אכן המשיבה נראית במצלמה לפרק זמן קצר ביותר כאשר היא צועדת במסלול הנסיעה של הרכבת, במרחק מיתר המפגינים ומאחור. עם זאת, כריזת המשטרה נראית מיד לאחר מכן ומשאין חולק כי המשיבה לא נצפית עוד בסרטון הרי שלא ניתן לשלול כי אכן, כפי דבריה, חצתה את המסלול ועלתה למדרכה. </w:t>
      </w:r>
    </w:p>
    <w:p w:rsidR="001D1E5C" w:rsidRPr="001D1E5C" w:rsidRDefault="001D1E5C" w:rsidP="001D1E5C">
      <w:pPr>
        <w:spacing w:line="360" w:lineRule="auto"/>
        <w:jc w:val="both"/>
        <w:rPr>
          <w:rFonts w:ascii="David" w:hAnsi="David"/>
          <w:rtl/>
        </w:rPr>
      </w:pPr>
    </w:p>
    <w:p w:rsidR="001D1E5C" w:rsidRPr="001D1E5C" w:rsidRDefault="001D1E5C" w:rsidP="001D1E5C">
      <w:pPr>
        <w:spacing w:line="360" w:lineRule="auto"/>
        <w:jc w:val="both"/>
        <w:rPr>
          <w:rFonts w:ascii="David" w:hAnsi="David"/>
          <w:rtl/>
        </w:rPr>
      </w:pPr>
      <w:r w:rsidRPr="001D1E5C">
        <w:rPr>
          <w:rFonts w:ascii="David" w:hAnsi="David"/>
          <w:rtl/>
        </w:rPr>
        <w:t xml:space="preserve">אין כל ראיה הנובעת מהסרטון או מדו"חות הפעולה שבתיק המלמדת, כטענת המבקשת, כי המשיבה חסמה את נסיעת הרכבת או כי צעדה על מסלולה </w:t>
      </w:r>
      <w:r w:rsidRPr="001D1E5C">
        <w:rPr>
          <w:rFonts w:ascii="David" w:hAnsi="David"/>
          <w:u w:val="single"/>
          <w:rtl/>
        </w:rPr>
        <w:t>לאחר</w:t>
      </w:r>
      <w:r w:rsidRPr="001D1E5C">
        <w:rPr>
          <w:rFonts w:ascii="David" w:hAnsi="David"/>
          <w:rtl/>
        </w:rPr>
        <w:t xml:space="preserve"> שבוצעה כריזת המשטרה.</w:t>
      </w:r>
    </w:p>
    <w:p w:rsidR="001D1E5C" w:rsidRP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sidRPr="001D1E5C">
        <w:rPr>
          <w:rFonts w:ascii="David" w:hAnsi="David"/>
          <w:rtl/>
        </w:rPr>
        <w:t xml:space="preserve">זאת ועוד, מצאתי כי אין ראיות לביסוס הטענה כי המשיבה לקחה חלק בהפגנה בלתי חוקית בעומדה על המדרכה שכן צפייה בהמשך הסרטון מעלה כי המשטרה שבה ומפנה את המפגינים אל </w:t>
      </w:r>
      <w:r w:rsidRPr="001D1E5C">
        <w:rPr>
          <w:rFonts w:ascii="David" w:hAnsi="David"/>
          <w:rtl/>
        </w:rPr>
        <w:lastRenderedPageBreak/>
        <w:t xml:space="preserve">המדרכה, במטרה לפנות את מסלול נסיעת הרכבת, וכי משך דקות ארוכות (ראה החל מדקה 08:00) </w:t>
      </w:r>
      <w:r>
        <w:rPr>
          <w:rFonts w:ascii="David" w:hAnsi="David" w:hint="cs"/>
          <w:rtl/>
        </w:rPr>
        <w:t>עומדים השוטרים אל מול המפגינים אשר עומדים על המדרכה, לא אומרים להם דבר ולא מפנים אותם ומשכך יש להניח כי אין כל מניעה בהמשך עמידתם על המדרכה.</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t>באלה הדברים, אני קובעת כי קיים כרסום משמעותי בראיות לכאורה בעניין אישום זה.</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b/>
          <w:bCs/>
          <w:u w:val="single"/>
          <w:rtl/>
        </w:rPr>
      </w:pPr>
      <w:r w:rsidRPr="006627DF">
        <w:rPr>
          <w:rFonts w:ascii="David" w:hAnsi="David" w:hint="cs"/>
          <w:b/>
          <w:bCs/>
          <w:u w:val="single"/>
          <w:rtl/>
        </w:rPr>
        <w:t>האישום השני</w:t>
      </w:r>
    </w:p>
    <w:p w:rsidR="001D1E5C" w:rsidRDefault="001D1E5C" w:rsidP="001D1E5C">
      <w:pPr>
        <w:spacing w:line="360" w:lineRule="auto"/>
        <w:jc w:val="both"/>
        <w:rPr>
          <w:rFonts w:ascii="David" w:hAnsi="David"/>
          <w:rtl/>
        </w:rPr>
      </w:pPr>
      <w:r>
        <w:rPr>
          <w:rFonts w:ascii="David" w:hAnsi="David" w:hint="cs"/>
          <w:rtl/>
        </w:rPr>
        <w:t xml:space="preserve">כאמור באישום זה נטען כי </w:t>
      </w:r>
      <w:r w:rsidRPr="00A90E9E">
        <w:rPr>
          <w:rFonts w:ascii="David" w:hAnsi="David"/>
          <w:rtl/>
        </w:rPr>
        <w:t xml:space="preserve">המשיבה </w:t>
      </w:r>
      <w:r>
        <w:rPr>
          <w:rFonts w:ascii="David" w:hAnsi="David" w:hint="cs"/>
          <w:rtl/>
        </w:rPr>
        <w:t xml:space="preserve">ישבה </w:t>
      </w:r>
      <w:r w:rsidRPr="00A90E9E">
        <w:rPr>
          <w:rFonts w:ascii="David" w:hAnsi="David"/>
          <w:rtl/>
        </w:rPr>
        <w:t>על הכביש וחסמה את הת</w:t>
      </w:r>
      <w:r>
        <w:rPr>
          <w:rFonts w:ascii="David" w:hAnsi="David"/>
          <w:rtl/>
        </w:rPr>
        <w:t>נועה, תוך שהיא קוראת קריאות ב</w:t>
      </w:r>
      <w:r>
        <w:rPr>
          <w:rFonts w:ascii="David" w:hAnsi="David" w:hint="cs"/>
          <w:rtl/>
        </w:rPr>
        <w:t xml:space="preserve">אמצעות </w:t>
      </w:r>
      <w:r w:rsidRPr="00A90E9E">
        <w:rPr>
          <w:rFonts w:ascii="David" w:hAnsi="David"/>
          <w:rtl/>
        </w:rPr>
        <w:t>מגפון.</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t>בעניין זה הפנתה המבקשת לסרטונים המכונים "</w:t>
      </w:r>
      <w:r w:rsidRPr="00022E19">
        <w:rPr>
          <w:rFonts w:ascii="Miriam" w:hAnsi="Miriam" w:cs="Miriam"/>
          <w:rtl/>
        </w:rPr>
        <w:t>סרטון 5 – שוטרים אחרים מפנים את החשודה</w:t>
      </w:r>
      <w:r>
        <w:rPr>
          <w:rFonts w:ascii="David" w:hAnsi="David" w:hint="cs"/>
          <w:rtl/>
        </w:rPr>
        <w:t>" ו-"</w:t>
      </w:r>
      <w:r w:rsidRPr="00022E19">
        <w:rPr>
          <w:rFonts w:ascii="Miriam" w:hAnsi="Miriam" w:cs="Miriam"/>
          <w:rtl/>
        </w:rPr>
        <w:t>סרטון 6 – השוטרים מפנים את החשודה מהכביש</w:t>
      </w:r>
      <w:r>
        <w:rPr>
          <w:rFonts w:ascii="David" w:hAnsi="David" w:hint="cs"/>
          <w:rtl/>
        </w:rPr>
        <w:t>", אשר כשמם כן הם והמשיבה נראית בהם כשהיא מפונה בכח אל המדרכה. בנוסף הפנתה המבקשת לתמונה של המשיבה כשהיא ישובה על הכביש, אוחזת במגפון וחוסמת אוטובוס.</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t>בחומר החקירה קיים גם דו"ח פעולה של השוטרת אלבו ליהי, אשר הבחינה במשיבה כשהיא בתוך קהל המפגינים מתחת לגשר המיתרים וניסתה לפנותה וכן דו"ח הפעולה של השוטר סנ"צ פוזמנטיר ולפיו זיהה את המשיבה, על פי תיאור בגדיה, ותיאר כי שבה מספר פעמים לחסום את הכביש למרות שכבר הועלתה למדרכה ואף זיהה אותה רודפת אחרי מכת"זית.</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t>המשיבה למעשה אינה חולקת על השתתפותה בהפגנה אלא שטענתה היא לאכיפה בררנית כאשר לדבריה היתה היחידה שנעצרה באותה הפגנה.</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t>בחקירתה של המשיבה מיום 2.9.24 בשעה 00:29 אישרה כי השתתפה בהפגנה אך טענה כי מדובר היה בהפגנה חוקית ומאושרת וכי לא שמעה כריזה. כאשר הוצגו בפניה 3 סרטונים טענה כי היא לא נראית בהם וכי הכריזה נשמעת קרוב למצלמה אך קשה לשמוע אותה בגלל הרעש. עוד טענה כי נראה בסרטונים כי פינו אחרות אותן לא עצרו. מבחינתה לשבת בפסיביות זאת לא הפרעה לשוטר.</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t>בעניין זה הפנתה המבקשת לסרטון המכונה "</w:t>
      </w:r>
      <w:r w:rsidRPr="008B60B2">
        <w:rPr>
          <w:rFonts w:ascii="Miriam" w:hAnsi="Miriam" w:cs="Miriam"/>
          <w:rtl/>
        </w:rPr>
        <w:t>סרטון 4 – כריזה של המשטרה על חוסר החוקיות</w:t>
      </w:r>
      <w:r>
        <w:rPr>
          <w:rFonts w:ascii="David" w:hAnsi="David" w:hint="cs"/>
          <w:rtl/>
        </w:rPr>
        <w:t>" שם נראה, בדקה 00:25, פינוי בכח של מפגין אחר.</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t xml:space="preserve">הנה כי כן, מכלול הראיות מלמד כי לא ניתן היה להימנע מלהבחין כי מדובר בפיזור של ההפגנה וממילא בכך שהוכרזה כבלתי חוקית. </w:t>
      </w:r>
    </w:p>
    <w:p w:rsidR="001D1E5C" w:rsidRDefault="001D1E5C" w:rsidP="001D1E5C">
      <w:pPr>
        <w:spacing w:line="360" w:lineRule="auto"/>
        <w:jc w:val="both"/>
        <w:rPr>
          <w:rFonts w:ascii="David" w:hAnsi="David"/>
          <w:rtl/>
        </w:rPr>
      </w:pPr>
      <w:r>
        <w:rPr>
          <w:rFonts w:ascii="David" w:hAnsi="David" w:hint="cs"/>
          <w:rtl/>
        </w:rPr>
        <w:lastRenderedPageBreak/>
        <w:t>נוכח האמור, אני קובעת קיומן של ראיות לכאורה באישום זה ברף הנדרש.</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t xml:space="preserve">אשר לטענה לאכיפה בררנית </w:t>
      </w:r>
      <w:r>
        <w:rPr>
          <w:rFonts w:ascii="David" w:hAnsi="David"/>
          <w:rtl/>
        </w:rPr>
        <w:t>–</w:t>
      </w:r>
      <w:r>
        <w:rPr>
          <w:rFonts w:ascii="David" w:hAnsi="David" w:hint="cs"/>
          <w:rtl/>
        </w:rPr>
        <w:t xml:space="preserve"> אתייחס במאוחד, ביחס לאישומים 2 ו-3, בסיפא של הדיון באישום השלישי.</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b/>
          <w:bCs/>
          <w:u w:val="single"/>
          <w:rtl/>
        </w:rPr>
      </w:pPr>
      <w:r w:rsidRPr="0085370C">
        <w:rPr>
          <w:rFonts w:ascii="David" w:hAnsi="David" w:hint="cs"/>
          <w:b/>
          <w:bCs/>
          <w:u w:val="single"/>
          <w:rtl/>
        </w:rPr>
        <w:t>אישום שלישי</w:t>
      </w:r>
    </w:p>
    <w:p w:rsidR="001D1E5C" w:rsidRDefault="001D1E5C" w:rsidP="001D1E5C">
      <w:pPr>
        <w:spacing w:line="360" w:lineRule="auto"/>
        <w:jc w:val="both"/>
        <w:rPr>
          <w:rFonts w:ascii="David" w:hAnsi="David"/>
          <w:rtl/>
        </w:rPr>
      </w:pPr>
      <w:r>
        <w:rPr>
          <w:rFonts w:ascii="David" w:hAnsi="David" w:hint="cs"/>
          <w:rtl/>
        </w:rPr>
        <w:t xml:space="preserve">כאמור, באישום זה מיוחס למשיבה כי </w:t>
      </w:r>
      <w:r w:rsidRPr="00A90E9E">
        <w:rPr>
          <w:rFonts w:ascii="David" w:hAnsi="David"/>
          <w:rtl/>
        </w:rPr>
        <w:t xml:space="preserve">על אף ההכרזה </w:t>
      </w:r>
      <w:r>
        <w:rPr>
          <w:rFonts w:ascii="David" w:hAnsi="David" w:hint="cs"/>
          <w:rtl/>
        </w:rPr>
        <w:t xml:space="preserve">על ההפגנה כבלתי חוקית, </w:t>
      </w:r>
      <w:r w:rsidRPr="00A90E9E">
        <w:rPr>
          <w:rFonts w:ascii="David" w:hAnsi="David"/>
          <w:rtl/>
        </w:rPr>
        <w:t>המשיכה המשיבה, ומפגינים נוספים, לצעוד על הכביש תוך שה</w:t>
      </w:r>
      <w:r>
        <w:rPr>
          <w:rFonts w:ascii="David" w:hAnsi="David" w:hint="cs"/>
          <w:rtl/>
        </w:rPr>
        <w:t xml:space="preserve">יא </w:t>
      </w:r>
      <w:r w:rsidRPr="00A90E9E">
        <w:rPr>
          <w:rFonts w:ascii="David" w:hAnsi="David"/>
          <w:rtl/>
        </w:rPr>
        <w:t>חוסמ</w:t>
      </w:r>
      <w:r>
        <w:rPr>
          <w:rFonts w:ascii="David" w:hAnsi="David" w:hint="cs"/>
          <w:rtl/>
        </w:rPr>
        <w:t>ת</w:t>
      </w:r>
      <w:r w:rsidRPr="00A90E9E">
        <w:rPr>
          <w:rFonts w:ascii="David" w:hAnsi="David"/>
          <w:rtl/>
        </w:rPr>
        <w:t xml:space="preserve"> את התנועה.</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t>בעניין זה הפנתה המבקשת לסרטון המכונה "</w:t>
      </w:r>
      <w:r w:rsidRPr="00CC2649">
        <w:rPr>
          <w:rFonts w:ascii="Miriam" w:hAnsi="Miriam" w:cs="Miriam"/>
          <w:rtl/>
        </w:rPr>
        <w:t>סרטון 1 – סנ"צ אנדריי כורז על אי חוקיות ההפגנה</w:t>
      </w:r>
      <w:r>
        <w:rPr>
          <w:rFonts w:ascii="David" w:hAnsi="David" w:hint="cs"/>
          <w:rtl/>
        </w:rPr>
        <w:t>" בו נראה הסנ"צ כשהוא מבצע כריזה ברגע בו חולפת על פניו המשיבה ואף רוכן ומתקרב לעברה עם הכריזה אך המשיבה ממשיכה לצעוד. כן הפנתה לסרטון המכונה "</w:t>
      </w:r>
      <w:r w:rsidRPr="00CC2649">
        <w:rPr>
          <w:rFonts w:ascii="Miriam" w:hAnsi="Miriam" w:cs="Miriam"/>
          <w:rtl/>
        </w:rPr>
        <w:t>סרטון 5 – קצין המשטרה פונה אל מיכל ומדבר</w:t>
      </w:r>
      <w:r>
        <w:rPr>
          <w:rFonts w:ascii="David" w:hAnsi="David" w:hint="cs"/>
          <w:rtl/>
        </w:rPr>
        <w:t>" בו נראית המשיבה כשהיא צועדת בכביש ושוטר צועד בסמוך אליה ומדבר עמה. לבסוף הפנתה לסרטון המכונה "</w:t>
      </w:r>
      <w:r w:rsidRPr="00CC2649">
        <w:rPr>
          <w:rFonts w:ascii="Miriam" w:hAnsi="Miriam" w:cs="Miriam"/>
          <w:rtl/>
        </w:rPr>
        <w:t>סרטון 2 – מעצר החשודה"</w:t>
      </w:r>
      <w:r>
        <w:rPr>
          <w:rFonts w:ascii="David" w:hAnsi="David" w:hint="cs"/>
          <w:rtl/>
        </w:rPr>
        <w:t xml:space="preserve"> בו נראה מעצר המשיבה מלב ההפגנה.</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t>גם מדו"ח הפעולה של סנ"צ קוטוזוב עולה כי זיהה את המשיבה כשהיא צועדת על הכביש תוך שימוש בתוף, ביצע כריזה נוספת סמוך אליה תוך שהפנה אליה את המסר אך המשיבה המשיכה לצעוד עוד כ-400 מ' אז הורה על מעצרה ומדו"ח הפעולה של פקד ששון עולה כי ראה את המשיבה בראש התהלוכה עם תוף תלוי על צווארה כשהיא מתופפת תוך שהיא כחלק מהמפגינים שחוסמים צירי תנועה ראשיים, חוסמת כלי רכב, אופנועים ותחבורה ציבורית. בוצעה כריזה נוספת לידה והיא הוזהרה ללכת בטרם תעצר. אך התהלוכה המשיכה להתקדם.</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t>גם בהקשר של אישום זה, אין חולקת המשיבה על השתתפותה בהפגנה אך טוענת כי היתה היחידה שנעצרה באירוע ואף בוצעה לה כריזה באופן אישי, דבר המלמד על אכיפה בררנית.</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t>בחקירתה במשטרה מיום 15.9.24 טענה המשיבה כי השוטר שפנה אליה אישית אמר לה כי הוא הולך לעצור אותה על התקהלות בלתי חוקית למרות שגם לפני וגם אחרי לא נקט בכל פעולה נגד שאר הצועדים.</w:t>
      </w:r>
    </w:p>
    <w:p w:rsidR="001D1E5C" w:rsidRDefault="001D1E5C" w:rsidP="001D1E5C">
      <w:pPr>
        <w:spacing w:line="360" w:lineRule="auto"/>
        <w:jc w:val="both"/>
        <w:rPr>
          <w:rFonts w:ascii="David" w:hAnsi="David"/>
          <w:rtl/>
        </w:rPr>
      </w:pPr>
    </w:p>
    <w:p w:rsidR="001D1E5C" w:rsidRDefault="001D1E5C" w:rsidP="00652995">
      <w:pPr>
        <w:spacing w:line="360" w:lineRule="auto"/>
        <w:jc w:val="both"/>
        <w:rPr>
          <w:rFonts w:ascii="David" w:hAnsi="David"/>
          <w:rtl/>
        </w:rPr>
      </w:pPr>
      <w:r>
        <w:rPr>
          <w:rFonts w:ascii="David" w:hAnsi="David" w:hint="cs"/>
          <w:rtl/>
        </w:rPr>
        <w:t xml:space="preserve">המבקשת מאשרת כי בהפגנה זו נעצרה רק המשיבה, אך נסמכת בעניין זה על הנחיית </w:t>
      </w:r>
      <w:r w:rsidR="00652995">
        <w:rPr>
          <w:rFonts w:ascii="David" w:hAnsi="David" w:hint="cs"/>
          <w:rtl/>
        </w:rPr>
        <w:t>פ"מ</w:t>
      </w:r>
      <w:r>
        <w:rPr>
          <w:rFonts w:ascii="David" w:hAnsi="David" w:hint="cs"/>
          <w:rtl/>
        </w:rPr>
        <w:t xml:space="preserve"> 2.40 "</w:t>
      </w:r>
      <w:r w:rsidRPr="00903E96">
        <w:rPr>
          <w:rFonts w:ascii="David" w:hAnsi="David" w:hint="cs"/>
          <w:b/>
          <w:bCs/>
          <w:rtl/>
        </w:rPr>
        <w:t>מדיניות העמדה לדין בתיקים שנפתחו על רקע הפגנות או אירועי מחאה</w:t>
      </w:r>
      <w:r>
        <w:rPr>
          <w:rFonts w:ascii="David" w:hAnsi="David" w:hint="cs"/>
          <w:rtl/>
        </w:rPr>
        <w:t xml:space="preserve">", שם נקבע כי דבר </w:t>
      </w:r>
      <w:r>
        <w:rPr>
          <w:rFonts w:ascii="David" w:hAnsi="David" w:hint="cs"/>
          <w:rtl/>
        </w:rPr>
        <w:lastRenderedPageBreak/>
        <w:t>קיומם של תיקים קודמים רלוונטיים של חשוד מהווה שיקול רלוונטי בעת קבלת החלטה על העמדה לדין.</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color w:val="000000"/>
          <w:rtl/>
        </w:rPr>
      </w:pPr>
      <w:r w:rsidRPr="00B9743D">
        <w:rPr>
          <w:rFonts w:ascii="David" w:hAnsi="David"/>
          <w:color w:val="000000"/>
          <w:rtl/>
        </w:rPr>
        <w:t>ככלל, מקומם הראוי של טיעונים לאכיפה בררנית ולהגנה מן הצדק הוא בהליך העיקרי, ולא בהליך המעצר (</w:t>
      </w:r>
      <w:r>
        <w:rPr>
          <w:rFonts w:ascii="David" w:hAnsi="David" w:hint="cs"/>
          <w:color w:val="000000"/>
          <w:rtl/>
        </w:rPr>
        <w:t>ראה</w:t>
      </w:r>
      <w:r w:rsidRPr="00B9743D">
        <w:rPr>
          <w:rFonts w:ascii="David" w:hAnsi="David"/>
          <w:color w:val="000000"/>
          <w:rtl/>
        </w:rPr>
        <w:t xml:space="preserve"> בש"פ 7148/12 </w:t>
      </w:r>
      <w:r w:rsidRPr="00903E96">
        <w:rPr>
          <w:rFonts w:ascii="David" w:hAnsi="David"/>
          <w:b/>
          <w:bCs/>
          <w:color w:val="000000"/>
          <w:rtl/>
        </w:rPr>
        <w:t>כנאנה נ' מדינת ישראל</w:t>
      </w:r>
      <w:r w:rsidRPr="00B9743D">
        <w:rPr>
          <w:rFonts w:ascii="David" w:hAnsi="David"/>
          <w:color w:val="000000"/>
          <w:rtl/>
        </w:rPr>
        <w:t xml:space="preserve"> (14.10.12), בש"פ 4068/15 </w:t>
      </w:r>
      <w:r w:rsidRPr="00903E96">
        <w:rPr>
          <w:rFonts w:ascii="David" w:hAnsi="David"/>
          <w:b/>
          <w:bCs/>
          <w:color w:val="000000"/>
          <w:rtl/>
        </w:rPr>
        <w:t>מלכה נ' מדינת ישראל</w:t>
      </w:r>
      <w:r w:rsidRPr="00B9743D">
        <w:rPr>
          <w:rFonts w:ascii="David" w:hAnsi="David"/>
          <w:color w:val="000000"/>
        </w:rPr>
        <w:t xml:space="preserve"> (22.6.15)</w:t>
      </w:r>
      <w:r>
        <w:rPr>
          <w:rFonts w:ascii="David" w:hAnsi="David"/>
          <w:color w:val="000000"/>
          <w:rtl/>
        </w:rPr>
        <w:t xml:space="preserve">). </w:t>
      </w:r>
    </w:p>
    <w:p w:rsidR="001D1E5C" w:rsidRDefault="001D1E5C" w:rsidP="001D1E5C">
      <w:pPr>
        <w:spacing w:line="360" w:lineRule="auto"/>
        <w:jc w:val="both"/>
        <w:rPr>
          <w:rFonts w:ascii="David" w:hAnsi="David"/>
          <w:color w:val="000000"/>
          <w:rtl/>
        </w:rPr>
      </w:pPr>
    </w:p>
    <w:p w:rsidR="001D1E5C" w:rsidRPr="00B9743D" w:rsidRDefault="001D1E5C" w:rsidP="001D1E5C">
      <w:pPr>
        <w:spacing w:line="360" w:lineRule="auto"/>
        <w:jc w:val="both"/>
        <w:rPr>
          <w:rFonts w:ascii="David" w:hAnsi="David"/>
          <w:rtl/>
        </w:rPr>
      </w:pPr>
      <w:r w:rsidRPr="00B9743D">
        <w:rPr>
          <w:rFonts w:ascii="David" w:hAnsi="David"/>
          <w:color w:val="000000"/>
          <w:rtl/>
        </w:rPr>
        <w:t>בעניין כנאנה הנזכר לעיל הבחין בית המשפט העליון בין שלושה סוגים של טיעון: הראשון, טענות אכיפה בררנית הנוגעות למעצרם של חלק מתוך מספר נאשמים באותו הליך. לגביהן נקבע, כי הן ראויות להישקל בהליך המעצר. השני, מצבים בהם כתב אישום הוגש כנגד חלק מן החשודים בפרשה מסוימת. והשלישי, מצבים הכוללים את המכלול הרחב של טענות אכיפה בררנית. לגבי הסוג השני והשלישי נקבע, כי דרך המלך להעלאת טענות מסוגים אלה עוברת בהליך העיקרי</w:t>
      </w:r>
      <w:r>
        <w:rPr>
          <w:rFonts w:ascii="David" w:hAnsi="David" w:hint="cs"/>
          <w:color w:val="000000"/>
          <w:rtl/>
        </w:rPr>
        <w:t xml:space="preserve"> (</w:t>
      </w:r>
      <w:r w:rsidRPr="00B9743D">
        <w:rPr>
          <w:rFonts w:ascii="David" w:hAnsi="David"/>
          <w:color w:val="000000"/>
          <w:rtl/>
        </w:rPr>
        <w:t>עמ"ת (מחוזי י-ם) 8083-07-23 </w:t>
      </w:r>
      <w:r w:rsidRPr="00B9743D">
        <w:rPr>
          <w:rFonts w:ascii="David" w:hAnsi="David"/>
          <w:b/>
          <w:bCs/>
          <w:color w:val="000000"/>
          <w:rtl/>
        </w:rPr>
        <w:t>נפתלי הלל לכטנשטיין נ' מדינת ישראל</w:t>
      </w:r>
      <w:r w:rsidRPr="00B9743D">
        <w:rPr>
          <w:rFonts w:ascii="David" w:hAnsi="David"/>
          <w:color w:val="000000"/>
          <w:rtl/>
        </w:rPr>
        <w:t> </w:t>
      </w:r>
      <w:r>
        <w:rPr>
          <w:rFonts w:ascii="David" w:hAnsi="David"/>
          <w:color w:val="000000"/>
          <w:rtl/>
        </w:rPr>
        <w:t>(נבו 10.7.2023)</w:t>
      </w:r>
      <w:r>
        <w:rPr>
          <w:rFonts w:ascii="David" w:hAnsi="David" w:hint="cs"/>
          <w:color w:val="000000"/>
          <w:rtl/>
        </w:rPr>
        <w:t xml:space="preserve">). </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t>בהקשר להנחיה מס' 2.40 יוער כי, עניינה מדיניות העמדה לדין ואין בכך ליתן מענה מדוע היתה המשיבה היחידה שנעצרה ונחקרה. זאת ועוד, בסעיף 11 להנחייה נקבע כי יש ליתן הדעת לחשיבותה של מדיניות אכיפה אחידה, הן ביחס למשתתפים אחרים באותו אירוע מחאה שלא הוגש נגדם כתב אישום ואין כוונה להגישו והן ביחס לאירועי מחאה אחרים בהם בוצעו עבירות בעלות אופי דומה.</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t>בין אם כך ובין אם כך, סבורני בהקשר של טענות אלה כי מקומן להיבחן במסגרת התיק העיקרי ואין בהן די, בשלב זה, לפגום בתשתית הראייתית אשר הונחה בפניי.</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t>נוכח האמור, אני קובעת קיומן של ראיות לכאורה ברף הנדרש גם ביחס לאישום זה.</w:t>
      </w:r>
    </w:p>
    <w:p w:rsidR="001D1E5C" w:rsidRDefault="001D1E5C" w:rsidP="001D1E5C">
      <w:pPr>
        <w:spacing w:line="360" w:lineRule="auto"/>
        <w:jc w:val="both"/>
        <w:rPr>
          <w:rFonts w:ascii="David" w:hAnsi="David"/>
          <w:rtl/>
        </w:rPr>
      </w:pPr>
    </w:p>
    <w:p w:rsidR="001D1E5C" w:rsidRPr="00F32C70" w:rsidRDefault="001D1E5C" w:rsidP="001D1E5C">
      <w:pPr>
        <w:spacing w:line="360" w:lineRule="auto"/>
        <w:jc w:val="both"/>
        <w:rPr>
          <w:rFonts w:ascii="David" w:hAnsi="David"/>
          <w:b/>
          <w:bCs/>
          <w:u w:val="single"/>
          <w:rtl/>
        </w:rPr>
      </w:pPr>
      <w:r w:rsidRPr="00F32C70">
        <w:rPr>
          <w:rFonts w:ascii="David" w:hAnsi="David" w:hint="cs"/>
          <w:b/>
          <w:bCs/>
          <w:u w:val="single"/>
          <w:rtl/>
        </w:rPr>
        <w:t>סיכומו של דבר</w:t>
      </w:r>
    </w:p>
    <w:p w:rsidR="001D1E5C" w:rsidRPr="00F32C70" w:rsidRDefault="001D1E5C" w:rsidP="001D1E5C">
      <w:pPr>
        <w:spacing w:line="360" w:lineRule="auto"/>
        <w:jc w:val="both"/>
        <w:rPr>
          <w:rFonts w:ascii="David" w:hAnsi="David"/>
          <w:rtl/>
        </w:rPr>
      </w:pPr>
      <w:r>
        <w:rPr>
          <w:rFonts w:ascii="David" w:hAnsi="David" w:hint="cs"/>
          <w:rtl/>
        </w:rPr>
        <w:t>לאחר ש</w:t>
      </w:r>
      <w:r w:rsidRPr="00F32C70">
        <w:rPr>
          <w:rFonts w:ascii="David" w:hAnsi="David"/>
          <w:rtl/>
        </w:rPr>
        <w:t>עיינתי בחומר הראיות ו</w:t>
      </w:r>
      <w:r>
        <w:rPr>
          <w:rFonts w:ascii="David" w:hAnsi="David" w:hint="cs"/>
          <w:rtl/>
        </w:rPr>
        <w:t xml:space="preserve">שקלתי את טיעוני הצדדים, </w:t>
      </w:r>
      <w:r w:rsidRPr="00F32C70">
        <w:rPr>
          <w:rFonts w:ascii="David" w:hAnsi="David"/>
          <w:rtl/>
        </w:rPr>
        <w:t xml:space="preserve">שוכנעתי כי קיימות </w:t>
      </w:r>
      <w:r>
        <w:rPr>
          <w:rFonts w:ascii="David" w:hAnsi="David"/>
          <w:rtl/>
        </w:rPr>
        <w:t>ראיות לכאורה</w:t>
      </w:r>
      <w:r>
        <w:rPr>
          <w:rFonts w:ascii="David" w:hAnsi="David" w:hint="cs"/>
          <w:rtl/>
        </w:rPr>
        <w:t xml:space="preserve"> כנדרש בשלב זה לאישומים השני והשלישי ואילו קיימת חולשה של ממש בראיות ביחס לאישום הראשון.</w:t>
      </w:r>
    </w:p>
    <w:p w:rsidR="001D1E5C" w:rsidRPr="0085370C" w:rsidRDefault="001D1E5C" w:rsidP="001D1E5C">
      <w:pPr>
        <w:spacing w:line="360" w:lineRule="auto"/>
        <w:jc w:val="both"/>
        <w:rPr>
          <w:rFonts w:ascii="David" w:hAnsi="David"/>
          <w:rtl/>
        </w:rPr>
      </w:pPr>
    </w:p>
    <w:p w:rsidR="001D1E5C" w:rsidRPr="001C2156" w:rsidRDefault="001D1E5C" w:rsidP="001D1E5C">
      <w:pPr>
        <w:spacing w:line="360" w:lineRule="auto"/>
        <w:jc w:val="both"/>
        <w:rPr>
          <w:rFonts w:ascii="David" w:hAnsi="David"/>
          <w:b/>
          <w:bCs/>
          <w:u w:val="single"/>
          <w:rtl/>
        </w:rPr>
      </w:pPr>
      <w:r>
        <w:rPr>
          <w:rFonts w:ascii="David" w:hAnsi="David" w:hint="cs"/>
          <w:b/>
          <w:bCs/>
          <w:u w:val="single"/>
          <w:rtl/>
        </w:rPr>
        <w:t>תנאי "הרחקה מכל התקהלות והפגנה"</w:t>
      </w:r>
    </w:p>
    <w:p w:rsidR="001D1E5C" w:rsidRDefault="001D1E5C" w:rsidP="001D1E5C">
      <w:pPr>
        <w:spacing w:line="360" w:lineRule="auto"/>
        <w:jc w:val="both"/>
        <w:rPr>
          <w:rFonts w:ascii="David" w:hAnsi="David"/>
          <w:rtl/>
        </w:rPr>
      </w:pPr>
      <w:r>
        <w:rPr>
          <w:rFonts w:ascii="David" w:hAnsi="David" w:hint="cs"/>
          <w:rtl/>
        </w:rPr>
        <w:t>ב"כ המשיבה הבהיר כי התנגדותם נוגעת אך לתנאי "הרחקה מכל התקהלות או הפגנה" וכי המשיבה מסכימה להותרתם של שלושת התנאים הנוספים המבוקשים, על כנם.</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lastRenderedPageBreak/>
        <w:t>נציג המבקשת טען כי משלא ניתן עוד להתמודד עם הפרות הוראות חוקיות חוזרות ונשנות של המשיבה אין מנוס מעתירה לתנאי מגביל יותר.</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sidRPr="00D236EA">
        <w:rPr>
          <w:rFonts w:ascii="David" w:hAnsi="David"/>
          <w:rtl/>
        </w:rPr>
        <w:t xml:space="preserve">עיקרון העל של חופש הביטוי הינו ממושכלות היסוד של כל משטר דמוקרטי. במדינת ישראל הוכרה זכות זו כ"זכות עילאית" עוד מקדמת דנא (ראה: בג"צ 73/53 </w:t>
      </w:r>
      <w:r w:rsidRPr="00D236EA">
        <w:rPr>
          <w:rFonts w:ascii="David" w:hAnsi="David"/>
          <w:b/>
          <w:bCs/>
          <w:rtl/>
        </w:rPr>
        <w:t>חברת "קול העם" בע"מ נ' שר הפנים</w:t>
      </w:r>
      <w:r w:rsidRPr="00D236EA">
        <w:rPr>
          <w:rFonts w:ascii="David" w:hAnsi="David"/>
          <w:rtl/>
        </w:rPr>
        <w:t xml:space="preserve"> פ"ד ז(2), 871). </w:t>
      </w:r>
      <w:r>
        <w:rPr>
          <w:rFonts w:ascii="David" w:hAnsi="David"/>
          <w:rtl/>
        </w:rPr>
        <w:t>עם חקיקת חוקי היסוד, זכה חופש הביטוי למעמד חוקתי על-</w:t>
      </w:r>
      <w:r w:rsidRPr="00D236EA">
        <w:rPr>
          <w:rFonts w:ascii="David" w:hAnsi="David"/>
          <w:rtl/>
        </w:rPr>
        <w:t xml:space="preserve">חוקי כחלק מחוק-יסוד: </w:t>
      </w:r>
      <w:r>
        <w:rPr>
          <w:rFonts w:ascii="David" w:hAnsi="David"/>
          <w:rtl/>
        </w:rPr>
        <w:t xml:space="preserve">כבוד האדם וחירותו, כחלק מהזכות </w:t>
      </w:r>
      <w:r w:rsidRPr="00D236EA">
        <w:rPr>
          <w:rFonts w:ascii="David" w:hAnsi="David"/>
          <w:rtl/>
        </w:rPr>
        <w:t>החוקתית לכבוד האדם</w:t>
      </w:r>
      <w:r w:rsidRPr="00D236EA">
        <w:rPr>
          <w:rFonts w:ascii="David" w:hAnsi="David"/>
        </w:rPr>
        <w:t>.</w:t>
      </w:r>
    </w:p>
    <w:p w:rsidR="001D1E5C" w:rsidRPr="0074717F" w:rsidRDefault="001D1E5C" w:rsidP="001D1E5C">
      <w:pPr>
        <w:spacing w:line="360" w:lineRule="auto"/>
        <w:jc w:val="both"/>
        <w:rPr>
          <w:rFonts w:ascii="David" w:hAnsi="David"/>
          <w:rtl/>
        </w:rPr>
      </w:pPr>
    </w:p>
    <w:p w:rsidR="001D1E5C" w:rsidRPr="0074717F" w:rsidRDefault="001D1E5C" w:rsidP="0074717F">
      <w:pPr>
        <w:spacing w:line="360" w:lineRule="auto"/>
        <w:jc w:val="both"/>
        <w:rPr>
          <w:rFonts w:ascii="David" w:hAnsi="David"/>
          <w:color w:val="000000"/>
          <w:rtl/>
        </w:rPr>
      </w:pPr>
      <w:r w:rsidRPr="0074717F">
        <w:rPr>
          <w:rFonts w:ascii="David" w:hAnsi="David" w:hint="cs"/>
          <w:color w:val="000000"/>
          <w:rtl/>
        </w:rPr>
        <w:t>בית המשפט העליון קבע כי:</w:t>
      </w:r>
      <w:r w:rsidRPr="00B427A3">
        <w:rPr>
          <w:rFonts w:ascii="David" w:hAnsi="David" w:hint="cs"/>
          <w:b/>
          <w:bCs/>
          <w:color w:val="000000"/>
          <w:rtl/>
        </w:rPr>
        <w:t xml:space="preserve"> "</w:t>
      </w:r>
      <w:r w:rsidRPr="002D15E7">
        <w:rPr>
          <w:rFonts w:ascii="David" w:hAnsi="David" w:hint="cs"/>
          <w:b/>
          <w:bCs/>
          <w:color w:val="000000"/>
          <w:rtl/>
        </w:rPr>
        <w:t>ה</w:t>
      </w:r>
      <w:r w:rsidRPr="002D15E7">
        <w:rPr>
          <w:rFonts w:ascii="David" w:hAnsi="David"/>
          <w:b/>
          <w:bCs/>
          <w:color w:val="000000"/>
          <w:rtl/>
        </w:rPr>
        <w:t>זכות להפגין ולקיים אסיפה או תהלוכה היא מהחשובות שבזכויות היסוד. אך כמו כל זכויות היסוד בישראל, גם חירות ההפגנה והתהלוכה אינה זכות מוחלטת אלא יחסי</w:t>
      </w:r>
      <w:r w:rsidRPr="002D15E7">
        <w:rPr>
          <w:rFonts w:ascii="David" w:hAnsi="David" w:hint="cs"/>
          <w:b/>
          <w:bCs/>
          <w:color w:val="000000"/>
          <w:rtl/>
        </w:rPr>
        <w:t>ת</w:t>
      </w:r>
      <w:r w:rsidRPr="002D15E7">
        <w:rPr>
          <w:rFonts w:ascii="David" w:hAnsi="David"/>
          <w:b/>
          <w:bCs/>
          <w:color w:val="000000"/>
        </w:rPr>
        <w:t> </w:t>
      </w:r>
      <w:r w:rsidRPr="002D15E7">
        <w:rPr>
          <w:rFonts w:ascii="David" w:hAnsi="David"/>
          <w:b/>
          <w:bCs/>
          <w:color w:val="000000"/>
          <w:rtl/>
        </w:rPr>
        <w:t>ויש לאזן אותה אל מול פגיעה אפשרית בסדר הציבורי ושלום הציבור</w:t>
      </w:r>
      <w:r w:rsidR="002D15E7">
        <w:rPr>
          <w:rFonts w:ascii="David" w:hAnsi="David" w:hint="cs"/>
          <w:b/>
          <w:bCs/>
          <w:color w:val="000000"/>
          <w:rtl/>
        </w:rPr>
        <w:t>"</w:t>
      </w:r>
      <w:r w:rsidRPr="00B427A3">
        <w:rPr>
          <w:rFonts w:ascii="David" w:hAnsi="David"/>
          <w:b/>
          <w:bCs/>
          <w:color w:val="000000"/>
          <w:rtl/>
        </w:rPr>
        <w:t> </w:t>
      </w:r>
      <w:r>
        <w:rPr>
          <w:rFonts w:ascii="David" w:hAnsi="David" w:hint="cs"/>
          <w:b/>
          <w:bCs/>
          <w:color w:val="000000"/>
          <w:rtl/>
        </w:rPr>
        <w:t>(</w:t>
      </w:r>
      <w:hyperlink r:id="rId10" w:history="1">
        <w:r w:rsidRPr="00B427A3">
          <w:rPr>
            <w:rStyle w:val="Hyperlink"/>
            <w:rFonts w:ascii="David" w:hAnsi="David"/>
            <w:b/>
            <w:bCs/>
            <w:rtl/>
          </w:rPr>
          <w:t>בג"ץ 148/79</w:t>
        </w:r>
      </w:hyperlink>
      <w:r w:rsidRPr="00B427A3">
        <w:rPr>
          <w:rFonts w:ascii="David" w:hAnsi="David"/>
          <w:b/>
          <w:bCs/>
          <w:color w:val="000000"/>
        </w:rPr>
        <w:t> </w:t>
      </w:r>
      <w:r w:rsidRPr="00B427A3">
        <w:rPr>
          <w:rFonts w:ascii="David" w:hAnsi="David"/>
          <w:b/>
          <w:bCs/>
          <w:color w:val="000000"/>
          <w:rtl/>
        </w:rPr>
        <w:t xml:space="preserve">‏צבי סער נ' שר הפנים והמשטרה, </w:t>
      </w:r>
      <w:r w:rsidRPr="00B427A3">
        <w:rPr>
          <w:rFonts w:ascii="David" w:hAnsi="David"/>
          <w:color w:val="000000"/>
          <w:rtl/>
        </w:rPr>
        <w:t>פ"ד לד(2) 169</w:t>
      </w:r>
      <w:r w:rsidR="0074717F">
        <w:rPr>
          <w:rFonts w:ascii="David" w:hAnsi="David"/>
          <w:color w:val="000000"/>
        </w:rPr>
        <w:t xml:space="preserve">; </w:t>
      </w:r>
      <w:r w:rsidRPr="00B427A3">
        <w:rPr>
          <w:rFonts w:ascii="David" w:hAnsi="David"/>
          <w:color w:val="000000"/>
        </w:rPr>
        <w:t>(1979)</w:t>
      </w:r>
      <w:r w:rsidRPr="00B427A3">
        <w:rPr>
          <w:rFonts w:ascii="David" w:hAnsi="David"/>
          <w:b/>
          <w:bCs/>
          <w:color w:val="000000"/>
        </w:rPr>
        <w:t> </w:t>
      </w:r>
      <w:hyperlink r:id="rId11" w:history="1">
        <w:r w:rsidRPr="00B427A3">
          <w:rPr>
            <w:rStyle w:val="Hyperlink"/>
            <w:rFonts w:ascii="David" w:hAnsi="David"/>
            <w:b/>
            <w:bCs/>
            <w:rtl/>
          </w:rPr>
          <w:t>בג"ץ 6658/93</w:t>
        </w:r>
      </w:hyperlink>
      <w:r w:rsidRPr="00B427A3">
        <w:rPr>
          <w:rFonts w:ascii="David" w:hAnsi="David"/>
          <w:b/>
          <w:bCs/>
          <w:color w:val="000000"/>
        </w:rPr>
        <w:t> </w:t>
      </w:r>
      <w:r w:rsidRPr="00B427A3">
        <w:rPr>
          <w:rFonts w:ascii="David" w:hAnsi="David"/>
          <w:b/>
          <w:bCs/>
          <w:color w:val="000000"/>
          <w:rtl/>
        </w:rPr>
        <w:t xml:space="preserve">עם כלביא נ' מפקד תחנת ירושלים, </w:t>
      </w:r>
      <w:r w:rsidRPr="0074717F">
        <w:rPr>
          <w:rFonts w:ascii="David" w:hAnsi="David"/>
          <w:color w:val="000000"/>
          <w:rtl/>
        </w:rPr>
        <w:t>פ"ד מח(4) 793</w:t>
      </w:r>
      <w:r w:rsidR="0074717F">
        <w:rPr>
          <w:rFonts w:ascii="David" w:hAnsi="David"/>
          <w:b/>
          <w:bCs/>
          <w:color w:val="000000"/>
        </w:rPr>
        <w:t>;</w:t>
      </w:r>
      <w:r w:rsidRPr="00B427A3">
        <w:rPr>
          <w:rFonts w:ascii="David" w:hAnsi="David"/>
          <w:b/>
          <w:bCs/>
          <w:color w:val="000000"/>
        </w:rPr>
        <w:t xml:space="preserve"> </w:t>
      </w:r>
      <w:r w:rsidR="0074717F">
        <w:rPr>
          <w:rFonts w:ascii="David" w:hAnsi="David"/>
          <w:color w:val="000000"/>
        </w:rPr>
        <w:t xml:space="preserve">(1994) </w:t>
      </w:r>
      <w:hyperlink r:id="rId12" w:history="1">
        <w:r w:rsidRPr="00B427A3">
          <w:rPr>
            <w:rStyle w:val="Hyperlink"/>
            <w:rFonts w:ascii="David" w:hAnsi="David"/>
            <w:b/>
            <w:bCs/>
            <w:rtl/>
          </w:rPr>
          <w:t>בג"ץ 4712/96</w:t>
        </w:r>
      </w:hyperlink>
      <w:r w:rsidRPr="00B427A3">
        <w:rPr>
          <w:rFonts w:ascii="David" w:hAnsi="David"/>
          <w:b/>
          <w:bCs/>
          <w:color w:val="000000"/>
        </w:rPr>
        <w:t> </w:t>
      </w:r>
      <w:r w:rsidRPr="00B427A3">
        <w:rPr>
          <w:rFonts w:ascii="David" w:hAnsi="David"/>
          <w:b/>
          <w:bCs/>
          <w:color w:val="000000"/>
          <w:rtl/>
        </w:rPr>
        <w:t>סיעת מרצ נ' מפקד מחו</w:t>
      </w:r>
      <w:r>
        <w:rPr>
          <w:rFonts w:ascii="David" w:hAnsi="David"/>
          <w:b/>
          <w:bCs/>
          <w:color w:val="000000"/>
          <w:rtl/>
        </w:rPr>
        <w:t xml:space="preserve">ז ירושלים, </w:t>
      </w:r>
      <w:r w:rsidRPr="0074717F">
        <w:rPr>
          <w:rFonts w:ascii="David" w:hAnsi="David"/>
          <w:color w:val="000000"/>
          <w:rtl/>
        </w:rPr>
        <w:t>פ"ד נ(2) 822 (1996)</w:t>
      </w:r>
      <w:r w:rsidRPr="0074717F">
        <w:rPr>
          <w:rFonts w:ascii="David" w:hAnsi="David" w:hint="cs"/>
          <w:color w:val="000000"/>
          <w:rtl/>
        </w:rPr>
        <w:t>).</w:t>
      </w:r>
    </w:p>
    <w:p w:rsidR="001D1E5C" w:rsidRDefault="001D1E5C" w:rsidP="001D1E5C">
      <w:pPr>
        <w:spacing w:line="360" w:lineRule="auto"/>
        <w:jc w:val="both"/>
        <w:rPr>
          <w:rFonts w:ascii="David" w:hAnsi="David"/>
          <w:b/>
          <w:bCs/>
          <w:color w:val="000000"/>
        </w:rPr>
      </w:pPr>
    </w:p>
    <w:p w:rsidR="001D1E5C" w:rsidRDefault="001D1E5C" w:rsidP="0074717F">
      <w:pPr>
        <w:spacing w:line="360" w:lineRule="auto"/>
        <w:jc w:val="both"/>
        <w:rPr>
          <w:rFonts w:ascii="David" w:hAnsi="David"/>
          <w:rtl/>
        </w:rPr>
      </w:pPr>
      <w:r w:rsidRPr="00B427A3">
        <w:rPr>
          <w:rFonts w:ascii="David" w:hAnsi="David"/>
          <w:b/>
          <w:bCs/>
          <w:color w:val="000000"/>
        </w:rPr>
        <w:t>"</w:t>
      </w:r>
      <w:r w:rsidRPr="002D15E7">
        <w:rPr>
          <w:rFonts w:ascii="David" w:hAnsi="David"/>
          <w:b/>
          <w:bCs/>
          <w:color w:val="000000"/>
          <w:rtl/>
        </w:rPr>
        <w:t>המבחן לפגיעה הוא הסתברות קרובה לוודאי לפגיעה ממשית, קשה ורצינית בביטחון הציבור או בסדר הציבורי</w:t>
      </w:r>
      <w:r w:rsidR="002D15E7">
        <w:rPr>
          <w:rFonts w:ascii="David" w:hAnsi="David" w:hint="cs"/>
          <w:b/>
          <w:bCs/>
          <w:color w:val="000000"/>
          <w:rtl/>
        </w:rPr>
        <w:t>"</w:t>
      </w:r>
      <w:r w:rsidRPr="002D15E7">
        <w:rPr>
          <w:rFonts w:ascii="David" w:hAnsi="David" w:hint="cs"/>
          <w:b/>
          <w:bCs/>
          <w:color w:val="000000"/>
          <w:rtl/>
        </w:rPr>
        <w:t xml:space="preserve"> </w:t>
      </w:r>
      <w:r w:rsidRPr="002D15E7">
        <w:rPr>
          <w:rFonts w:ascii="David" w:hAnsi="David"/>
          <w:b/>
          <w:bCs/>
          <w:color w:val="000000"/>
          <w:rtl/>
        </w:rPr>
        <w:t> </w:t>
      </w:r>
      <w:r>
        <w:rPr>
          <w:rFonts w:ascii="David" w:hAnsi="David"/>
          <w:b/>
          <w:bCs/>
          <w:color w:val="000000"/>
        </w:rPr>
        <w:t>)</w:t>
      </w:r>
      <w:hyperlink r:id="rId13" w:history="1">
        <w:r w:rsidRPr="00B427A3">
          <w:rPr>
            <w:rStyle w:val="Hyperlink"/>
            <w:rFonts w:ascii="David" w:hAnsi="David"/>
            <w:b/>
            <w:bCs/>
            <w:rtl/>
          </w:rPr>
          <w:t>בג"ץ 5078/20</w:t>
        </w:r>
      </w:hyperlink>
      <w:r w:rsidRPr="00B427A3">
        <w:rPr>
          <w:rFonts w:ascii="David" w:hAnsi="David"/>
          <w:b/>
          <w:bCs/>
          <w:color w:val="000000"/>
        </w:rPr>
        <w:t> </w:t>
      </w:r>
      <w:r w:rsidRPr="00B427A3">
        <w:rPr>
          <w:rFonts w:ascii="David" w:hAnsi="David"/>
          <w:b/>
          <w:bCs/>
          <w:color w:val="000000"/>
          <w:rtl/>
        </w:rPr>
        <w:t xml:space="preserve">טלי פדידה נ' משטרת ישראל </w:t>
      </w:r>
      <w:r w:rsidR="0074717F">
        <w:rPr>
          <w:rFonts w:ascii="David" w:hAnsi="David"/>
          <w:color w:val="000000"/>
          <w:rtl/>
        </w:rPr>
        <w:t>[פורסם בנבו</w:t>
      </w:r>
      <w:r w:rsidRPr="0074717F">
        <w:rPr>
          <w:rFonts w:ascii="David" w:hAnsi="David"/>
          <w:color w:val="000000"/>
        </w:rPr>
        <w:t>(19.8.2020</w:t>
      </w:r>
      <w:r w:rsidRPr="0074717F">
        <w:rPr>
          <w:rFonts w:ascii="David" w:hAnsi="David" w:hint="cs"/>
          <w:rtl/>
        </w:rPr>
        <w:t xml:space="preserve"> </w:t>
      </w:r>
      <w:r>
        <w:rPr>
          <w:rFonts w:ascii="David" w:hAnsi="David" w:hint="cs"/>
          <w:rtl/>
        </w:rPr>
        <w:t xml:space="preserve">וכי </w:t>
      </w:r>
      <w:r w:rsidRPr="00B427A3">
        <w:rPr>
          <w:rFonts w:ascii="David" w:hAnsi="David"/>
          <w:b/>
          <w:bCs/>
          <w:color w:val="000000"/>
          <w:rtl/>
        </w:rPr>
        <w:t>"</w:t>
      </w:r>
      <w:r w:rsidRPr="002D15E7">
        <w:rPr>
          <w:rFonts w:ascii="David" w:hAnsi="David"/>
          <w:b/>
          <w:bCs/>
          <w:color w:val="000000"/>
          <w:rtl/>
        </w:rPr>
        <w:t>לא כל פגיעה בסדר או בביטחון תצדיק את הגבלת הזכות להפגין ואין די בכך שהפגנה גורמת לאי נוחות, אפילו אי נוחות רבה, כדי לאסור על קיומה</w:t>
      </w:r>
      <w:r w:rsidRPr="00B427A3">
        <w:rPr>
          <w:rFonts w:ascii="David" w:hAnsi="David"/>
          <w:b/>
          <w:bCs/>
          <w:color w:val="000000"/>
          <w:rtl/>
        </w:rPr>
        <w:t xml:space="preserve">" </w:t>
      </w:r>
      <w:r w:rsidRPr="00974F1D">
        <w:rPr>
          <w:rFonts w:ascii="David" w:hAnsi="David" w:hint="cs"/>
          <w:color w:val="000000"/>
          <w:rtl/>
        </w:rPr>
        <w:t>(</w:t>
      </w:r>
      <w:r w:rsidRPr="00974F1D">
        <w:rPr>
          <w:rFonts w:ascii="David" w:hAnsi="David"/>
          <w:color w:val="000000"/>
          <w:rtl/>
        </w:rPr>
        <w:t xml:space="preserve">בג"ץ 6536/17 </w:t>
      </w:r>
      <w:r w:rsidRPr="00974F1D">
        <w:rPr>
          <w:rFonts w:ascii="David" w:hAnsi="David"/>
          <w:b/>
          <w:bCs/>
          <w:color w:val="000000"/>
          <w:rtl/>
        </w:rPr>
        <w:t>התנועה למען איכות השלטון בישראל נ' משטרת ישראל</w:t>
      </w:r>
      <w:r w:rsidRPr="00974F1D">
        <w:rPr>
          <w:rFonts w:ascii="David" w:hAnsi="David"/>
          <w:color w:val="000000"/>
          <w:rtl/>
        </w:rPr>
        <w:t xml:space="preserve"> [פורסם בנבו]</w:t>
      </w:r>
      <w:r w:rsidRPr="00974F1D">
        <w:rPr>
          <w:rFonts w:ascii="David" w:hAnsi="David"/>
          <w:color w:val="000000"/>
        </w:rPr>
        <w:t>(8.10.2017)</w:t>
      </w:r>
      <w:r w:rsidRPr="00974F1D">
        <w:rPr>
          <w:rFonts w:ascii="David" w:hAnsi="David"/>
          <w:color w:val="000000"/>
          <w:rtl/>
        </w:rPr>
        <w:t>)</w:t>
      </w:r>
      <w:r>
        <w:rPr>
          <w:rFonts w:ascii="David" w:hAnsi="David" w:hint="cs"/>
          <w:b/>
          <w:bCs/>
          <w:color w:val="000000"/>
          <w:rtl/>
        </w:rPr>
        <w:t xml:space="preserve"> </w:t>
      </w:r>
      <w:r w:rsidRPr="00974F1D">
        <w:rPr>
          <w:rFonts w:ascii="David" w:hAnsi="David" w:hint="cs"/>
          <w:color w:val="000000"/>
          <w:rtl/>
        </w:rPr>
        <w:t>פסקה 20</w:t>
      </w:r>
      <w:r w:rsidRPr="00974F1D">
        <w:rPr>
          <w:rFonts w:ascii="David" w:hAnsi="David"/>
          <w:b/>
          <w:bCs/>
          <w:color w:val="000000"/>
          <w:rtl/>
        </w:rPr>
        <w:t>".</w:t>
      </w:r>
      <w:r w:rsidRPr="00B427A3">
        <w:rPr>
          <w:rFonts w:ascii="David" w:hAnsi="David"/>
          <w:b/>
          <w:bCs/>
          <w:color w:val="000000"/>
          <w:rtl/>
        </w:rPr>
        <w:t> </w:t>
      </w:r>
    </w:p>
    <w:p w:rsidR="001D1E5C" w:rsidRDefault="001D1E5C" w:rsidP="001D1E5C">
      <w:pPr>
        <w:spacing w:line="360" w:lineRule="auto"/>
        <w:jc w:val="both"/>
        <w:rPr>
          <w:rFonts w:ascii="David" w:hAnsi="David"/>
          <w:rtl/>
        </w:rPr>
      </w:pPr>
    </w:p>
    <w:p w:rsidR="001D1E5C" w:rsidRPr="00B427A3" w:rsidRDefault="001D1E5C" w:rsidP="001D1E5C">
      <w:pPr>
        <w:spacing w:line="360" w:lineRule="auto"/>
        <w:jc w:val="both"/>
        <w:rPr>
          <w:rFonts w:ascii="David" w:hAnsi="David"/>
        </w:rPr>
      </w:pPr>
      <w:r>
        <w:rPr>
          <w:rFonts w:ascii="David" w:hAnsi="David" w:hint="cs"/>
          <w:rtl/>
        </w:rPr>
        <w:t>הווה אומר, יש מקום להגביל את חופש הביטוי וזכות ההפגנה רק בנסיבות חריגות וקיצוניות וכאשר קיימת אפשרות קרובה לוודאי לפגיעה ממשית בבטחון הציבור ובסדר הציבורי.</w:t>
      </w:r>
    </w:p>
    <w:p w:rsidR="001D1E5C" w:rsidRDefault="001D1E5C" w:rsidP="001D1E5C">
      <w:pPr>
        <w:spacing w:line="360" w:lineRule="auto"/>
        <w:jc w:val="both"/>
        <w:rPr>
          <w:rFonts w:ascii="David" w:hAnsi="David"/>
          <w:color w:val="000000"/>
          <w:rtl/>
        </w:rPr>
      </w:pPr>
    </w:p>
    <w:p w:rsidR="001D1E5C" w:rsidRDefault="001D1E5C" w:rsidP="001D1E5C">
      <w:pPr>
        <w:spacing w:line="360" w:lineRule="auto"/>
        <w:jc w:val="both"/>
        <w:rPr>
          <w:rFonts w:ascii="David" w:hAnsi="David"/>
          <w:rtl/>
        </w:rPr>
      </w:pPr>
      <w:r>
        <w:rPr>
          <w:rFonts w:ascii="David" w:hAnsi="David" w:hint="cs"/>
          <w:color w:val="000000"/>
          <w:rtl/>
        </w:rPr>
        <w:t>יפות לענייננו קביעותיו של בית המשפט המחוזי ב</w:t>
      </w:r>
      <w:r w:rsidRPr="000A1110">
        <w:rPr>
          <w:rFonts w:ascii="David" w:hAnsi="David"/>
          <w:color w:val="000000"/>
          <w:rtl/>
        </w:rPr>
        <w:t xml:space="preserve">עמ"י (חיפה) 65194-05-18 </w:t>
      </w:r>
      <w:r>
        <w:rPr>
          <w:rFonts w:ascii="David" w:hAnsi="David"/>
          <w:b/>
          <w:bCs/>
          <w:color w:val="000000"/>
          <w:rtl/>
        </w:rPr>
        <w:t>אבו</w:t>
      </w:r>
      <w:r>
        <w:rPr>
          <w:rFonts w:ascii="David" w:hAnsi="David" w:hint="cs"/>
          <w:b/>
          <w:bCs/>
          <w:color w:val="000000"/>
          <w:rtl/>
        </w:rPr>
        <w:t xml:space="preserve"> </w:t>
      </w:r>
      <w:r w:rsidRPr="000A1110">
        <w:rPr>
          <w:rFonts w:ascii="David" w:hAnsi="David"/>
          <w:b/>
          <w:bCs/>
          <w:color w:val="000000"/>
          <w:rtl/>
        </w:rPr>
        <w:t>קנדיל נ' משטרת מרחב החוף</w:t>
      </w:r>
      <w:r w:rsidRPr="000A1110">
        <w:rPr>
          <w:rFonts w:ascii="David" w:hAnsi="David"/>
          <w:color w:val="000000"/>
          <w:rtl/>
        </w:rPr>
        <w:t xml:space="preserve"> [פורסם </w:t>
      </w:r>
      <w:r>
        <w:rPr>
          <w:rFonts w:ascii="David" w:hAnsi="David"/>
          <w:color w:val="000000"/>
          <w:rtl/>
        </w:rPr>
        <w:t>בנבו] (30.5.18)</w:t>
      </w:r>
      <w:r>
        <w:rPr>
          <w:rFonts w:ascii="David" w:hAnsi="David" w:hint="cs"/>
          <w:color w:val="000000"/>
          <w:rtl/>
        </w:rPr>
        <w:t xml:space="preserve">), שם נקבע כי: </w:t>
      </w:r>
      <w:r w:rsidRPr="000A1110">
        <w:rPr>
          <w:rFonts w:ascii="David" w:hAnsi="David"/>
          <w:color w:val="000000"/>
          <w:rtl/>
        </w:rPr>
        <w:t>"</w:t>
      </w:r>
      <w:r w:rsidRPr="000A1110">
        <w:rPr>
          <w:rFonts w:ascii="David" w:hAnsi="David"/>
          <w:b/>
          <w:bCs/>
          <w:color w:val="000000"/>
          <w:rtl/>
        </w:rPr>
        <w:t>משהורה בית המשפט לשחרר את העוררים, לא היה מקום להוסיף סייג זה של הרחקה ואיסור השתתפות בהפגנות או בהתקהלות ציבורית...מיותר להכביר באשר למעמד חופש הביטוי והמחאה, זכויות אלו הן אכן מראשיות המשטר הדמוקרטי וראוי לשמור עליהם מכל משמר ולהגבילם רק בנסיבות חריגות וקיצוניות, רק כשמתקיימת אכן ודאות קרובה באשר לסכנת ביצוע העבירה</w:t>
      </w:r>
      <w:r>
        <w:rPr>
          <w:rFonts w:ascii="David" w:hAnsi="David" w:hint="cs"/>
          <w:color w:val="000000"/>
          <w:rtl/>
        </w:rPr>
        <w:t>.</w:t>
      </w:r>
      <w:r w:rsidRPr="000A1110">
        <w:rPr>
          <w:rFonts w:ascii="David" w:hAnsi="David"/>
          <w:color w:val="000000"/>
        </w:rPr>
        <w:t>"</w:t>
      </w:r>
      <w:r w:rsidRPr="000A1110">
        <w:rPr>
          <w:rFonts w:ascii="David" w:hAnsi="David"/>
          <w:color w:val="000000"/>
          <w:rtl/>
        </w:rPr>
        <w:t xml:space="preserve"> </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Pr>
          <w:rFonts w:ascii="David" w:hAnsi="David" w:hint="cs"/>
          <w:rtl/>
        </w:rPr>
        <w:t xml:space="preserve">בנוסף, האופן שבו נוסח התנאי המבוקש על ידי המבקשת הוא כוללני, רחב מדי ובלתי ניתן ליישום, שכן קשה להרחיק אדם מהתקהלות כלשהי, שעלולה להתרחש בתור למרכול, בהופעת מוסיקה או </w:t>
      </w:r>
      <w:r>
        <w:rPr>
          <w:rFonts w:ascii="David" w:hAnsi="David" w:hint="cs"/>
          <w:rtl/>
        </w:rPr>
        <w:lastRenderedPageBreak/>
        <w:t xml:space="preserve">בהצטופפות במרחב מוגן ציבורי בעת השמעת אזעקה. על תנאי מגביל להיות מנוסח באופן ברור ומדויק, כך שלא ניתן יהיה להטיל ספק בשאלה האם הופר אם לאו. </w:t>
      </w:r>
    </w:p>
    <w:p w:rsidR="001D1E5C" w:rsidRDefault="001D1E5C" w:rsidP="001D1E5C">
      <w:pPr>
        <w:spacing w:line="360" w:lineRule="auto"/>
        <w:jc w:val="both"/>
        <w:rPr>
          <w:rFonts w:ascii="David" w:hAnsi="David"/>
          <w:rtl/>
        </w:rPr>
      </w:pPr>
    </w:p>
    <w:p w:rsidR="001D1E5C" w:rsidRDefault="001D1E5C" w:rsidP="002D15E7">
      <w:pPr>
        <w:spacing w:line="360" w:lineRule="auto"/>
        <w:jc w:val="both"/>
        <w:rPr>
          <w:rFonts w:ascii="David" w:hAnsi="David"/>
          <w:rtl/>
        </w:rPr>
      </w:pPr>
      <w:r>
        <w:rPr>
          <w:rFonts w:ascii="David" w:hAnsi="David" w:hint="cs"/>
          <w:rtl/>
        </w:rPr>
        <w:t xml:space="preserve">משכך, חרף הפרותיה של המשיבה את האיסור לקחת חלק בהתקהלות אסורה או </w:t>
      </w:r>
      <w:r w:rsidR="0074717F">
        <w:rPr>
          <w:rFonts w:ascii="David" w:hAnsi="David" w:hint="cs"/>
          <w:rtl/>
        </w:rPr>
        <w:t>ב</w:t>
      </w:r>
      <w:r>
        <w:rPr>
          <w:rFonts w:ascii="David" w:hAnsi="David" w:hint="cs"/>
          <w:rtl/>
        </w:rPr>
        <w:t xml:space="preserve">הפגנה בלתי חוקית, אין הצדקה, בנסיבות המקרה דנן, להטלת איסור רחב וגורף המגביל את </w:t>
      </w:r>
      <w:r w:rsidR="002D15E7">
        <w:rPr>
          <w:rFonts w:ascii="David" w:hAnsi="David" w:hint="cs"/>
          <w:rtl/>
        </w:rPr>
        <w:t xml:space="preserve">חופש </w:t>
      </w:r>
      <w:r>
        <w:rPr>
          <w:rFonts w:ascii="David" w:hAnsi="David" w:hint="cs"/>
          <w:rtl/>
        </w:rPr>
        <w:t xml:space="preserve">התנועה וזכות ההפגנה בצורה שאינה מידתית ומאוזנת. לפיכך, מצאתי להגביל תנאי זה רק להתקהלויות שהן </w:t>
      </w:r>
      <w:r w:rsidR="002D15E7">
        <w:rPr>
          <w:rFonts w:ascii="David" w:hAnsi="David" w:hint="cs"/>
          <w:rtl/>
        </w:rPr>
        <w:t>אסורות</w:t>
      </w:r>
      <w:r>
        <w:rPr>
          <w:rFonts w:ascii="David" w:hAnsi="David" w:hint="cs"/>
          <w:rtl/>
        </w:rPr>
        <w:t xml:space="preserve"> והפגנות בלתי חוקיות.</w:t>
      </w:r>
    </w:p>
    <w:p w:rsidR="001D1E5C" w:rsidRDefault="001D1E5C" w:rsidP="001D1E5C">
      <w:pPr>
        <w:spacing w:line="360" w:lineRule="auto"/>
        <w:jc w:val="both"/>
        <w:rPr>
          <w:rFonts w:ascii="David" w:hAnsi="David"/>
          <w:rtl/>
        </w:rPr>
      </w:pPr>
    </w:p>
    <w:p w:rsidR="001D1E5C" w:rsidRDefault="001D1E5C" w:rsidP="001D1E5C">
      <w:pPr>
        <w:spacing w:line="360" w:lineRule="auto"/>
        <w:jc w:val="both"/>
        <w:rPr>
          <w:rFonts w:ascii="David" w:hAnsi="David"/>
          <w:rtl/>
        </w:rPr>
      </w:pPr>
      <w:r w:rsidRPr="00432C6A">
        <w:rPr>
          <w:rFonts w:ascii="David" w:hAnsi="David"/>
          <w:rtl/>
        </w:rPr>
        <w:t xml:space="preserve">עוד נקבע בפס"ד </w:t>
      </w:r>
      <w:r>
        <w:rPr>
          <w:rFonts w:ascii="David" w:hAnsi="David" w:hint="cs"/>
          <w:rtl/>
        </w:rPr>
        <w:t xml:space="preserve">אבו קנדיל </w:t>
      </w:r>
      <w:r w:rsidRPr="00432C6A">
        <w:rPr>
          <w:rFonts w:ascii="David" w:hAnsi="David"/>
          <w:rtl/>
        </w:rPr>
        <w:t>שלעיל כי: "</w:t>
      </w:r>
      <w:r w:rsidRPr="00432C6A">
        <w:rPr>
          <w:rFonts w:ascii="David" w:hAnsi="David"/>
          <w:b/>
          <w:bCs/>
          <w:rtl/>
        </w:rPr>
        <w:t>אני מפנה לעמ"י 24424-05-18 רחמים</w:t>
      </w:r>
      <w:r w:rsidRPr="00432C6A">
        <w:rPr>
          <w:rFonts w:ascii="David" w:hAnsi="David"/>
          <w:b/>
          <w:bCs/>
        </w:rPr>
        <w:t xml:space="preserve"> </w:t>
      </w:r>
      <w:r w:rsidRPr="00432C6A">
        <w:rPr>
          <w:rFonts w:ascii="David" w:hAnsi="David"/>
          <w:b/>
          <w:bCs/>
          <w:rtl/>
        </w:rPr>
        <w:t>נ' מדינת ישראל, שם</w:t>
      </w:r>
      <w:r w:rsidRPr="00432C6A">
        <w:rPr>
          <w:rFonts w:ascii="David" w:hAnsi="David"/>
          <w:b/>
          <w:bCs/>
        </w:rPr>
        <w:t xml:space="preserve"> </w:t>
      </w:r>
      <w:r w:rsidRPr="00432C6A">
        <w:rPr>
          <w:rFonts w:ascii="David" w:hAnsi="David"/>
          <w:b/>
          <w:bCs/>
          <w:rtl/>
        </w:rPr>
        <w:t>אומר בית המשפט: "אם</w:t>
      </w:r>
      <w:r w:rsidRPr="00432C6A">
        <w:rPr>
          <w:rFonts w:ascii="David" w:hAnsi="David"/>
          <w:b/>
          <w:bCs/>
        </w:rPr>
        <w:t xml:space="preserve"> </w:t>
      </w:r>
      <w:r w:rsidRPr="00432C6A">
        <w:rPr>
          <w:rFonts w:ascii="David" w:hAnsi="David"/>
          <w:b/>
          <w:bCs/>
          <w:rtl/>
        </w:rPr>
        <w:t>אדם</w:t>
      </w:r>
      <w:r w:rsidRPr="00432C6A">
        <w:rPr>
          <w:rFonts w:ascii="David" w:hAnsi="David"/>
          <w:b/>
          <w:bCs/>
        </w:rPr>
        <w:t xml:space="preserve"> </w:t>
      </w:r>
      <w:r w:rsidRPr="00432C6A">
        <w:rPr>
          <w:rFonts w:ascii="David" w:hAnsi="David"/>
          <w:b/>
          <w:bCs/>
          <w:rtl/>
        </w:rPr>
        <w:t>מתפרע בהפגנה, ניתן להעמידו לדין. ואם</w:t>
      </w:r>
      <w:r w:rsidRPr="00432C6A">
        <w:rPr>
          <w:rFonts w:ascii="David" w:hAnsi="David"/>
          <w:b/>
          <w:bCs/>
        </w:rPr>
        <w:t xml:space="preserve"> </w:t>
      </w:r>
      <w:r w:rsidRPr="00432C6A">
        <w:rPr>
          <w:rFonts w:ascii="David" w:hAnsi="David"/>
          <w:b/>
          <w:bCs/>
          <w:rtl/>
        </w:rPr>
        <w:t>יורשע – ייענש. אולם</w:t>
      </w:r>
      <w:r w:rsidRPr="00432C6A">
        <w:rPr>
          <w:rFonts w:ascii="David" w:hAnsi="David"/>
          <w:b/>
          <w:bCs/>
        </w:rPr>
        <w:t xml:space="preserve"> </w:t>
      </w:r>
      <w:r w:rsidRPr="00432C6A">
        <w:rPr>
          <w:rFonts w:ascii="David" w:hAnsi="David"/>
          <w:b/>
          <w:bCs/>
          <w:rtl/>
        </w:rPr>
        <w:t>אין זכות להגביל את חופש ההפגנה כחלק מתנאי שחרור ממעצר</w:t>
      </w:r>
      <w:r>
        <w:rPr>
          <w:rFonts w:ascii="David" w:hAnsi="David" w:hint="cs"/>
          <w:rtl/>
        </w:rPr>
        <w:t>.</w:t>
      </w:r>
      <w:r w:rsidRPr="00432C6A">
        <w:rPr>
          <w:rFonts w:ascii="David" w:hAnsi="David"/>
          <w:rtl/>
        </w:rPr>
        <w:t>"</w:t>
      </w:r>
    </w:p>
    <w:p w:rsidR="001D1E5C" w:rsidRPr="003707A1" w:rsidRDefault="001D1E5C" w:rsidP="001D1E5C">
      <w:pPr>
        <w:spacing w:line="360" w:lineRule="auto"/>
        <w:jc w:val="both"/>
        <w:rPr>
          <w:rFonts w:ascii="David" w:hAnsi="David"/>
          <w:sz w:val="20"/>
          <w:szCs w:val="20"/>
          <w:rtl/>
        </w:rPr>
      </w:pPr>
    </w:p>
    <w:p w:rsidR="001D1E5C" w:rsidRDefault="001D1E5C" w:rsidP="001D1E5C">
      <w:pPr>
        <w:spacing w:line="360" w:lineRule="auto"/>
        <w:jc w:val="both"/>
        <w:rPr>
          <w:rFonts w:ascii="David" w:hAnsi="David"/>
          <w:rtl/>
        </w:rPr>
      </w:pPr>
      <w:r>
        <w:rPr>
          <w:rFonts w:ascii="David" w:hAnsi="David" w:hint="cs"/>
          <w:rtl/>
        </w:rPr>
        <w:t>הדברים נכונים גם בענייננו.</w:t>
      </w:r>
    </w:p>
    <w:p w:rsidR="001D1E5C" w:rsidRPr="008800EB" w:rsidRDefault="001D1E5C" w:rsidP="001D1E5C">
      <w:pPr>
        <w:spacing w:line="360" w:lineRule="auto"/>
        <w:jc w:val="both"/>
        <w:rPr>
          <w:rFonts w:ascii="David" w:hAnsi="David"/>
          <w:sz w:val="18"/>
          <w:szCs w:val="18"/>
        </w:rPr>
      </w:pPr>
    </w:p>
    <w:p w:rsidR="001D1E5C" w:rsidRDefault="001D1E5C" w:rsidP="001D1E5C">
      <w:pPr>
        <w:spacing w:line="360" w:lineRule="auto"/>
        <w:jc w:val="both"/>
        <w:rPr>
          <w:rFonts w:ascii="David" w:hAnsi="David"/>
          <w:rtl/>
        </w:rPr>
      </w:pPr>
      <w:r>
        <w:rPr>
          <w:rFonts w:ascii="David" w:hAnsi="David" w:hint="cs"/>
          <w:rtl/>
        </w:rPr>
        <w:t>נוכח האמור אני קובעת כי התנאים המגבילים אשר יחולו על המשיבה עד תום ההליכים נגדה הינם:</w:t>
      </w:r>
    </w:p>
    <w:p w:rsidR="001D1E5C" w:rsidRDefault="001D1E5C" w:rsidP="001D1E5C">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איסור השתתפות בכל התקהלות אסורה או הפגנה בלתי חוקית.</w:t>
      </w:r>
    </w:p>
    <w:p w:rsidR="001D1E5C" w:rsidRDefault="001D1E5C" w:rsidP="001D1E5C">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התייצבות לדיונים בעניינה.</w:t>
      </w:r>
    </w:p>
    <w:p w:rsidR="001D1E5C" w:rsidRDefault="001D1E5C" w:rsidP="001D1E5C">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ערבות צד ג' בסך של 5,000 ₪ (ככל שנחתמה זה מכבר במסגרת מעצר הימים תשמש גם להליך זה).</w:t>
      </w:r>
    </w:p>
    <w:p w:rsidR="00694556" w:rsidRPr="001D1E5C" w:rsidRDefault="001D1E5C" w:rsidP="001D1E5C">
      <w:pPr>
        <w:pStyle w:val="ad"/>
        <w:numPr>
          <w:ilvl w:val="0"/>
          <w:numId w:val="1"/>
        </w:numPr>
        <w:spacing w:after="0" w:line="360" w:lineRule="auto"/>
        <w:jc w:val="both"/>
        <w:rPr>
          <w:rFonts w:ascii="David" w:hAnsi="David" w:cs="David"/>
          <w:sz w:val="24"/>
          <w:szCs w:val="24"/>
          <w:rtl/>
        </w:rPr>
      </w:pPr>
      <w:r>
        <w:rPr>
          <w:rFonts w:ascii="David" w:hAnsi="David" w:cs="David" w:hint="cs"/>
          <w:sz w:val="24"/>
          <w:szCs w:val="24"/>
          <w:rtl/>
        </w:rPr>
        <w:t>הפקדה על סך 5,000 ₪ (ככל שנחתמה זה מכבר במסגרת מעצר הימים תשמש גם להליך זה).</w:t>
      </w:r>
    </w:p>
    <w:p w:rsidR="008800EB" w:rsidRDefault="008800EB">
      <w:pPr>
        <w:spacing w:line="360" w:lineRule="auto"/>
        <w:jc w:val="both"/>
        <w:rPr>
          <w:rFonts w:ascii="Arial" w:hAnsi="Arial"/>
          <w:noProof w:val="0"/>
          <w:rtl/>
        </w:rPr>
      </w:pPr>
    </w:p>
    <w:p w:rsidR="00694556" w:rsidRPr="00B95D6E" w:rsidRDefault="008800EB">
      <w:pPr>
        <w:spacing w:line="360" w:lineRule="auto"/>
        <w:jc w:val="both"/>
        <w:rPr>
          <w:rFonts w:ascii="Arial" w:hAnsi="Arial"/>
          <w:noProof w:val="0"/>
          <w:rtl/>
        </w:rPr>
      </w:pPr>
      <w:r>
        <w:rPr>
          <w:rFonts w:ascii="Arial" w:hAnsi="Arial" w:hint="cs"/>
          <w:noProof w:val="0"/>
          <w:rtl/>
        </w:rPr>
        <w:t>בהסכמת הצדדים ניתנת החלטה זו בהעדרם ותשלח אליהם על ידי המזכירות.</w:t>
      </w:r>
    </w:p>
    <w:p w:rsidR="008800EB" w:rsidRPr="008800EB" w:rsidRDefault="008800EB" w:rsidP="00182C9C">
      <w:pPr>
        <w:spacing w:line="360" w:lineRule="auto"/>
        <w:jc w:val="both"/>
        <w:rPr>
          <w:rFonts w:ascii="Arial" w:hAnsi="Arial"/>
          <w:noProof w:val="0"/>
          <w:sz w:val="16"/>
          <w:szCs w:val="16"/>
          <w:rtl/>
        </w:rPr>
      </w:pPr>
    </w:p>
    <w:p w:rsidR="00694556" w:rsidRPr="001D1E5C" w:rsidRDefault="0043502B" w:rsidP="00182C9C">
      <w:pPr>
        <w:spacing w:line="360" w:lineRule="auto"/>
        <w:jc w:val="both"/>
        <w:rPr>
          <w:rFonts w:ascii="Arial" w:hAnsi="Arial"/>
          <w:noProof w:val="0"/>
          <w:sz w:val="22"/>
          <w:szCs w:val="22"/>
          <w:rtl/>
        </w:rPr>
      </w:pPr>
      <w:r w:rsidRPr="001D1E5C">
        <w:rPr>
          <w:rFonts w:ascii="Arial" w:hAnsi="Arial"/>
          <w:noProof w:val="0"/>
          <w:sz w:val="22"/>
          <w:szCs w:val="22"/>
          <w:rtl/>
        </w:rPr>
        <w:t>נית</w:t>
      </w:r>
      <w:r w:rsidRPr="001D1E5C">
        <w:rPr>
          <w:rFonts w:ascii="Arial" w:hAnsi="Arial" w:hint="cs"/>
          <w:noProof w:val="0"/>
          <w:sz w:val="22"/>
          <w:szCs w:val="22"/>
          <w:rtl/>
        </w:rPr>
        <w:t>נה</w:t>
      </w:r>
      <w:r w:rsidR="00005C8B" w:rsidRPr="001D1E5C">
        <w:rPr>
          <w:rFonts w:ascii="Arial" w:hAnsi="Arial"/>
          <w:noProof w:val="0"/>
          <w:sz w:val="22"/>
          <w:szCs w:val="22"/>
          <w:rtl/>
        </w:rPr>
        <w:t xml:space="preserve"> היום, </w:t>
      </w:r>
      <w:sdt>
        <w:sdtPr>
          <w:rPr>
            <w:sz w:val="22"/>
            <w:szCs w:val="22"/>
            <w:rtl/>
          </w:rPr>
          <w:alias w:val="1455"/>
          <w:tag w:val="1455"/>
          <w:id w:val="1666048407"/>
          <w:text w:multiLine="1"/>
        </w:sdtPr>
        <w:sdtEndPr/>
        <w:sdtContent>
          <w:r>
            <w:rPr>
              <w:rFonts w:ascii="Arial" w:hAnsi="Arial" w:hint="cs"/>
              <w:noProof w:val="0"/>
              <w:sz w:val="22"/>
              <w:szCs w:val="22"/>
              <w:rtl/>
            </w:rPr>
            <w:t>ו' תשרי תשפ"ה</w:t>
          </w:r>
        </w:sdtContent>
      </w:sdt>
      <w:r w:rsidR="00005C8B" w:rsidRPr="001D1E5C">
        <w:rPr>
          <w:rFonts w:ascii="Arial" w:hAnsi="Arial"/>
          <w:noProof w:val="0"/>
          <w:sz w:val="22"/>
          <w:szCs w:val="22"/>
          <w:rtl/>
        </w:rPr>
        <w:t xml:space="preserve">, </w:t>
      </w:r>
      <w:sdt>
        <w:sdtPr>
          <w:rPr>
            <w:sz w:val="22"/>
            <w:szCs w:val="22"/>
            <w:rtl/>
          </w:rPr>
          <w:alias w:val="1456"/>
          <w:tag w:val="1456"/>
          <w:id w:val="-1186288958"/>
          <w:text w:multiLine="1"/>
        </w:sdtPr>
        <w:sdtEndPr/>
        <w:sdtContent>
          <w:r>
            <w:rPr>
              <w:rFonts w:ascii="Arial" w:hAnsi="Arial" w:hint="cs"/>
              <w:noProof w:val="0"/>
              <w:sz w:val="22"/>
              <w:szCs w:val="22"/>
              <w:rtl/>
            </w:rPr>
            <w:t>08 אוקטובר 2024</w:t>
          </w:r>
        </w:sdtContent>
      </w:sdt>
      <w:r w:rsidR="00005C8B" w:rsidRPr="001D1E5C">
        <w:rPr>
          <w:rFonts w:ascii="Arial" w:hAnsi="Arial"/>
          <w:noProof w:val="0"/>
          <w:sz w:val="22"/>
          <w:szCs w:val="22"/>
          <w:rtl/>
        </w:rPr>
        <w:t>, בהעדר הצדדים.</w:t>
      </w:r>
    </w:p>
    <w:p w:rsidR="00C43648" w:rsidRDefault="001C1E6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49552581"/>
        </w:sdtPr>
        <w:sdtEndPr/>
        <w:sdtContent>
          <w:r w:rsidR="00225986">
            <w:drawing>
              <wp:inline distT="0" distB="0" distL="0" distR="0" wp14:editId="50D07946">
                <wp:extent cx="129540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295400" cy="12477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5"/>
      <w:headerReference w:type="default" r:id="rId16"/>
      <w:footerReference w:type="even" r:id="rId17"/>
      <w:footerReference w:type="default" r:id="rId18"/>
      <w:headerReference w:type="first" r:id="rId19"/>
      <w:footerReference w:type="first" r:id="rId2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E6D" w:rsidRDefault="001C1E6D">
      <w:r>
        <w:separator/>
      </w:r>
    </w:p>
  </w:endnote>
  <w:endnote w:type="continuationSeparator" w:id="0">
    <w:p w:rsidR="001C1E6D" w:rsidRDefault="001C1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986" w:rsidRDefault="0022598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80393E">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80393E">
      <w:rPr>
        <w:rStyle w:val="ab"/>
        <w:rFonts w:ascii="David" w:hAnsi="David"/>
        <w:rtl/>
      </w:rPr>
      <w:t>8</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986" w:rsidRDefault="0022598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E6D" w:rsidRDefault="001C1E6D">
      <w:r>
        <w:separator/>
      </w:r>
    </w:p>
  </w:footnote>
  <w:footnote w:type="continuationSeparator" w:id="0">
    <w:p w:rsidR="001C1E6D" w:rsidRDefault="001C1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986" w:rsidRDefault="0022598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C1E6D"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מ"ת</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52103-09-24</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מדינת ישראל נ' דויטש</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3169/2024</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986" w:rsidRDefault="002259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5D7C41"/>
    <w:multiLevelType w:val="hybridMultilevel"/>
    <w:tmpl w:val="AC1A1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7653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76535&amp;lt;/CaseID&amp;gt;_x000d__x000a_        &amp;lt;CaseMonth&amp;gt;9&amp;lt;/CaseMonth&amp;gt;_x000d__x000a_        &amp;lt;CaseYear&amp;gt;2024&amp;lt;/CaseYear&amp;gt;_x000d__x000a_        &amp;lt;CaseNumber&amp;gt;52103&amp;lt;/CaseNumber&amp;gt;_x000d__x000a_        &amp;lt;NumeratorGroupID&amp;gt;1&amp;lt;/NumeratorGroupID&amp;gt;_x000d__x000a_        &amp;lt;CaseName&amp;gt;מדינת ישראל נ&amp;#39; דויטש&amp;lt;/CaseName&amp;gt;_x000d__x000a_        &amp;lt;CourtID&amp;gt;30&amp;lt;/CourtID&amp;gt;_x000d__x000a_        &amp;lt;CaseTypeID&amp;gt;10049&amp;lt;/CaseTypeID&amp;gt;_x000d__x000a_        &amp;lt;CaseJudgeName&amp;gt;ענת גרינבאום&amp;lt;/CaseJudgeName&amp;gt;_x000d__x000a_        &amp;lt;CaseLinkTypeID&amp;gt;10&amp;lt;/CaseLinkTypeID&amp;gt;_x000d__x000a_        &amp;lt;ProcedureID&amp;gt;2&amp;lt;/ProcedureID&amp;gt;_x000d__x000a_        &amp;lt;CaseStatusID&amp;gt;1&amp;lt;/CaseStatusID&amp;gt;_x000d__x000a_        &amp;lt;ProceedingID&amp;gt;18&amp;lt;/ProceedingID&amp;gt;_x000d__x000a_        &amp;lt;IsCaseLinked&amp;gt;true&amp;lt;/IsCaseLinked&amp;gt;_x000d__x000a_        &amp;lt;PrivilegeID&amp;gt;1&amp;lt;/PrivilegeID&amp;gt;_x000d__x000a_        &amp;lt;IsAppealingCaseExist&amp;gt;false&amp;lt;/IsAppealingCaseExist&amp;gt;_x000d__x000a_        &amp;lt;CaseDisplayIdentifier&amp;gt;52103-09-24&amp;lt;/CaseDisplayIdentifier&amp;gt;_x000d__x000a_        &amp;lt;CaseTypeDesc&amp;gt;מ&amp;quot;ת&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9-19T10:10:00+03:00&amp;lt;/CaseOpenDate&amp;gt;_x000d__x000a_        &amp;lt;PleaTypeID&amp;gt;331&amp;lt;/PleaTypeID&amp;gt;_x000d__x000a_        &amp;lt;CourtLevelID&amp;gt;1&amp;lt;/CourtLevelID&amp;gt;_x000d__x000a_        &amp;lt;CourtLevelCaseTypeInterestID&amp;gt;1091&amp;lt;/CourtLevelCaseTypeInterestID&amp;gt;_x000d__x000a_        &amp;lt;CaseJudgeFirstName&amp;gt;ענת&amp;lt;/CaseJudgeFirstName&amp;gt;_x000d__x000a_        &amp;lt;CaseJudgeLastName&amp;gt;גרינבאום-שמעון&amp;lt;/CaseJudgeLastName&amp;gt;_x000d__x000a_        &amp;lt;JudicalPersonID&amp;gt;036452258@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IsMainCase&amp;gt;false&amp;lt;/IsMainCase&amp;gt;_x000d__x000a_        &amp;lt;CaseDesc&amp;gt;החלטה מיום 29.09.24 נשלחה ללינור דורי מפרק&amp;#39; מעצרים._x000d__x000a_מיטל 29.09.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76535&amp;lt;/CaseID&amp;gt;_x000d__x000a_        &amp;lt;CaseMonth&amp;gt;9&amp;lt;/CaseMonth&amp;gt;_x000d__x000a_        &amp;lt;CaseYear&amp;gt;2024&amp;lt;/CaseYear&amp;gt;_x000d__x000a_        &amp;lt;CaseNumber&amp;gt;52103&amp;lt;/CaseNumber&amp;gt;_x000d__x000a_        &amp;lt;NumeratorGroupID&amp;gt;1&amp;lt;/NumeratorGroupID&amp;gt;_x000d__x000a_        &amp;lt;CaseName&amp;gt;מדינת ישראל נ&amp;#39; דויטש&amp;lt;/CaseName&amp;gt;_x000d__x000a_        &amp;lt;CourtID&amp;gt;30&amp;lt;/CourtID&amp;gt;_x000d__x000a_        &amp;lt;CaseTypeID&amp;gt;10049&amp;lt;/CaseTypeID&amp;gt;_x000d__x000a_        &amp;lt;CaseJudgeName&amp;gt;ענת גרינבאום&amp;lt;/CaseJudgeName&amp;gt;_x000d__x000a_        &amp;lt;CaseLinkTypeID&amp;gt;10&amp;lt;/CaseLinkTypeID&amp;gt;_x000d__x000a_        &amp;lt;ProcedureID&amp;gt;2&amp;lt;/ProcedureID&amp;gt;_x000d__x000a_        &amp;lt;CaseStatusID&amp;gt;1&amp;lt;/CaseStatusID&amp;gt;_x000d__x000a_        &amp;lt;ProceedingID&amp;gt;18&amp;lt;/ProceedingID&amp;gt;_x000d__x000a_        &amp;lt;IsCaseLinked&amp;gt;true&amp;lt;/IsCaseLinked&amp;gt;_x000d__x000a_        &amp;lt;PrivilegeID&amp;gt;1&amp;lt;/PrivilegeID&amp;gt;_x000d__x000a_        &amp;lt;IsAppealingCaseExist&amp;gt;false&amp;lt;/IsAppealingCaseExist&amp;gt;_x000d__x000a_        &amp;lt;CaseDisplayIdentifier&amp;gt;52103-09-24&amp;lt;/CaseDisplayIdentifier&amp;gt;_x000d__x000a_        &amp;lt;CaseTypeDesc&amp;gt;מ&amp;quot;ת&amp;lt;/CaseTypeDesc&amp;gt;_x000d__x000a_        &amp;lt;CourtDesc&amp;gt;שלום ירושלים&amp;lt;/CourtDesc&amp;gt;_x000d__x000a_        &amp;lt;CaseStageDesc&amp;gt;תיק אלקטרוני&amp;lt;/CaseStageDesc&amp;gt;_x000d__x000a_        &amp;lt;CaseNextDeterminingTask&amp;gt;140&amp;lt;/CaseNextDeterminingTask&amp;gt;_x000d__x000a_        &amp;lt;CaseOpenDate&amp;gt;2024-09-19T10:10:00+03:00&amp;lt;/CaseOpenDate&amp;gt;_x000d__x000a_        &amp;lt;PleaTypeID&amp;gt;331&amp;lt;/PleaTypeID&amp;gt;_x000d__x000a_        &amp;lt;CourtLevelID&amp;gt;1&amp;lt;/CourtLevelID&amp;gt;_x000d__x000a_        &amp;lt;CourtLevelCaseTypeInterestID&amp;gt;1091&amp;lt;/CourtLevelCaseTypeInterestID&amp;gt;_x000d__x000a_        &amp;lt;CaseJudgeFirstName&amp;gt;ענת&amp;lt;/CaseJudgeFirstName&amp;gt;_x000d__x000a_        &amp;lt;CaseJudgeLastName&amp;gt;גרינבאום-שמעון&amp;lt;/CaseJudgeLastName&amp;gt;_x000d__x000a_        &amp;lt;JudicalPersonID&amp;gt;036452258@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IsMainCase&amp;gt;false&amp;lt;/IsMainCase&amp;gt;_x000d__x000a_        &amp;lt;CaseDesc&amp;gt;החלטה מיום 29.09.24 נשלחה ללינור דורי מפרק&amp;#39; מעצרים._x000d__x000a_מיטל 29.09.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288924&amp;lt;/DecisionID&amp;gt;_x000d__x000a_        &amp;lt;DecisionName&amp;gt;החלטה  שניתנה ע&amp;quot;י  ענת גרינבאום&amp;lt;/DecisionName&amp;gt;_x000d__x000a_        &amp;lt;DecisionStatusID&amp;gt;1&amp;lt;/DecisionStatusID&amp;gt;_x000d__x000a_        &amp;lt;DecisionStatusChangeDate&amp;gt;2024-10-06T08:59:27.277+03:00&amp;lt;/DecisionStatusChangeDate&amp;gt;_x000d__x000a_        &amp;lt;DecisionSignatureDate&amp;gt;2024-10-06T08:45:30.687+03:00&amp;lt;/DecisionSignatureDate&amp;gt;_x000d__x000a_        &amp;lt;DecisionSignatureUserID&amp;gt;036452258@GOV.IL&amp;lt;/DecisionSignatureUserID&amp;gt;_x000d__x000a_        &amp;lt;DecisionCreateDate&amp;gt;2024-10-06T08:50:31.083+03:00&amp;lt;/DecisionCreateDate&amp;gt;_x000d__x000a_        &amp;lt;DecisionChangeDate&amp;gt;2024-10-06T08:59:27.887+03:00&amp;lt;/DecisionChangeDate&amp;gt;_x000d__x000a_        &amp;lt;DecisionChangeUserID&amp;gt;03645225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970539&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45225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452258@GOV.IL&amp;lt;/DecisionCreationUserID&amp;gt;_x000d__x000a_        &amp;lt;DecisionDisplayName&amp;gt;החלטה  שניתנה ע&amp;quot;י  ענת גרינבאום&amp;lt;/DecisionDisplayName&amp;gt;_x000d__x000a_        &amp;lt;IsScanned&amp;gt;false&amp;lt;/IsScanned&amp;gt;_x000d__x000a_        &amp;lt;DecisionSignatureUserName&amp;gt;ענת גרינבאו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5288924&amp;lt;/DecisionID&amp;gt;_x000d__x000a_        &amp;lt;CaseID&amp;gt;81976535&amp;lt;/CaseID&amp;gt;_x000d__x000a_        &amp;lt;IsOriginal&amp;gt;true&amp;lt;/IsOriginal&amp;gt;_x000d__x000a_        &amp;lt;IsDeleted&amp;gt;false&amp;lt;/IsDeleted&amp;gt;_x000d__x000a_        &amp;lt;CaseName&amp;gt;מדינת ישראל נ&amp;#39; דויטש&amp;lt;/CaseName&amp;gt;_x000d__x000a_        &amp;lt;CaseDisplayIdentifier&amp;gt;52103-09-24 מ&amp;quot;ת&amp;lt;/CaseDisplayIdentifier&amp;gt;_x000d__x000a_      &amp;lt;/dt_DecisionCase&amp;gt;_x000d__x000a_    &amp;lt;/DecisionDS&amp;gt;_x000d__x000a_  &amp;lt;/diffgr:diffgram&amp;gt;_x000d__x000a_&amp;lt;/DecisionDS&amp;gt;"/>
    <w:docVar w:name="DecisionID" w:val="155288924"/>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82C9C"/>
    <w:rsid w:val="00191C82"/>
    <w:rsid w:val="001C1E6D"/>
    <w:rsid w:val="001C4003"/>
    <w:rsid w:val="001D1E5C"/>
    <w:rsid w:val="001D4DBF"/>
    <w:rsid w:val="001E75CA"/>
    <w:rsid w:val="00203BDC"/>
    <w:rsid w:val="00225986"/>
    <w:rsid w:val="002265FF"/>
    <w:rsid w:val="00235B97"/>
    <w:rsid w:val="00271B56"/>
    <w:rsid w:val="002C344E"/>
    <w:rsid w:val="002D15E7"/>
    <w:rsid w:val="002E75E9"/>
    <w:rsid w:val="002F0B1E"/>
    <w:rsid w:val="00307A6A"/>
    <w:rsid w:val="00307C40"/>
    <w:rsid w:val="00320433"/>
    <w:rsid w:val="003230C7"/>
    <w:rsid w:val="00327E50"/>
    <w:rsid w:val="0033597A"/>
    <w:rsid w:val="00343D89"/>
    <w:rsid w:val="00345623"/>
    <w:rsid w:val="00362612"/>
    <w:rsid w:val="0036743F"/>
    <w:rsid w:val="003707A1"/>
    <w:rsid w:val="003715DD"/>
    <w:rsid w:val="003823E0"/>
    <w:rsid w:val="003A4521"/>
    <w:rsid w:val="003B3E8D"/>
    <w:rsid w:val="003D1C8C"/>
    <w:rsid w:val="003D41B0"/>
    <w:rsid w:val="003F2464"/>
    <w:rsid w:val="0040096C"/>
    <w:rsid w:val="00414F1F"/>
    <w:rsid w:val="0043125D"/>
    <w:rsid w:val="0043502B"/>
    <w:rsid w:val="004443AC"/>
    <w:rsid w:val="00444B02"/>
    <w:rsid w:val="00451E28"/>
    <w:rsid w:val="004549C7"/>
    <w:rsid w:val="00462C62"/>
    <w:rsid w:val="00465D36"/>
    <w:rsid w:val="0048380C"/>
    <w:rsid w:val="004C17EE"/>
    <w:rsid w:val="004C4BDF"/>
    <w:rsid w:val="004D1187"/>
    <w:rsid w:val="004D3AA0"/>
    <w:rsid w:val="004E1987"/>
    <w:rsid w:val="004E2E15"/>
    <w:rsid w:val="004E6E3C"/>
    <w:rsid w:val="00511B90"/>
    <w:rsid w:val="00512BC7"/>
    <w:rsid w:val="00520898"/>
    <w:rsid w:val="00523621"/>
    <w:rsid w:val="00524986"/>
    <w:rsid w:val="005268F6"/>
    <w:rsid w:val="00534284"/>
    <w:rsid w:val="00547DB7"/>
    <w:rsid w:val="005C0627"/>
    <w:rsid w:val="005F4F09"/>
    <w:rsid w:val="0061431B"/>
    <w:rsid w:val="00622BAA"/>
    <w:rsid w:val="006306CF"/>
    <w:rsid w:val="006318D8"/>
    <w:rsid w:val="00644E9A"/>
    <w:rsid w:val="00652995"/>
    <w:rsid w:val="00660BA3"/>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4717F"/>
    <w:rsid w:val="00753019"/>
    <w:rsid w:val="00754801"/>
    <w:rsid w:val="00761441"/>
    <w:rsid w:val="00795365"/>
    <w:rsid w:val="007A351D"/>
    <w:rsid w:val="007B7765"/>
    <w:rsid w:val="007C5BDD"/>
    <w:rsid w:val="007D45E3"/>
    <w:rsid w:val="007E6115"/>
    <w:rsid w:val="007F4609"/>
    <w:rsid w:val="0080393E"/>
    <w:rsid w:val="00814468"/>
    <w:rsid w:val="008176A1"/>
    <w:rsid w:val="00820005"/>
    <w:rsid w:val="00841158"/>
    <w:rsid w:val="00844318"/>
    <w:rsid w:val="00851257"/>
    <w:rsid w:val="00863F5D"/>
    <w:rsid w:val="00870890"/>
    <w:rsid w:val="00873602"/>
    <w:rsid w:val="00875D12"/>
    <w:rsid w:val="008800EB"/>
    <w:rsid w:val="0088479D"/>
    <w:rsid w:val="00891F42"/>
    <w:rsid w:val="00896889"/>
    <w:rsid w:val="008A59EE"/>
    <w:rsid w:val="008A6E97"/>
    <w:rsid w:val="008C5714"/>
    <w:rsid w:val="008D10B2"/>
    <w:rsid w:val="00903896"/>
    <w:rsid w:val="00906F3D"/>
    <w:rsid w:val="0091664B"/>
    <w:rsid w:val="0094424E"/>
    <w:rsid w:val="00955642"/>
    <w:rsid w:val="009622DF"/>
    <w:rsid w:val="0096493F"/>
    <w:rsid w:val="00967DFF"/>
    <w:rsid w:val="009777CA"/>
    <w:rsid w:val="00994341"/>
    <w:rsid w:val="00997CB0"/>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D19B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B4E66"/>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51270"/>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D1E5C"/>
    <w:pPr>
      <w:spacing w:after="160" w:line="259"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1D1E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26863822"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nevo.co.il/case/17924169"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17929833"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case/17912110"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74356" w:rsidP="00A74356">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
      <w:docPartPr>
        <w:name w:val="610C6E051A88448494B3C30FBAD74773"/>
        <w:category>
          <w:name w:val="כללי"/>
          <w:gallery w:val="placeholder"/>
        </w:category>
        <w:types>
          <w:type w:val="bbPlcHdr"/>
        </w:types>
        <w:behaviors>
          <w:behavior w:val="content"/>
        </w:behaviors>
        <w:guid w:val="{32729ED7-1D63-4C4A-930C-D34E871FB7B5}"/>
      </w:docPartPr>
      <w:docPartBody>
        <w:p w:rsidR="00D6580E" w:rsidRDefault="00A74356" w:rsidP="00A74356">
          <w:pPr>
            <w:pStyle w:val="610C6E051A88448494B3C30FBAD747735"/>
          </w:pPr>
          <w:r w:rsidRPr="00B62AD7">
            <w:rPr>
              <w:rFonts w:ascii="David" w:eastAsia="David" w:hAnsi="David"/>
              <w:b/>
              <w:bCs/>
              <w:rtl/>
            </w:rPr>
            <w:t>מעמד.כינוי צד ג'</w:t>
          </w:r>
        </w:p>
      </w:docPartBody>
    </w:docPart>
    <w:docPart>
      <w:docPartPr>
        <w:name w:val="E94836ADA6264C72A55F651E19C4C7A6"/>
        <w:category>
          <w:name w:val="כללי"/>
          <w:gallery w:val="placeholder"/>
        </w:category>
        <w:types>
          <w:type w:val="bbPlcHdr"/>
        </w:types>
        <w:behaviors>
          <w:behavior w:val="content"/>
        </w:behaviors>
        <w:guid w:val="{A0E10C2F-5C5A-45D6-A5C8-AC7BEA29373A}"/>
      </w:docPartPr>
      <w:docPartBody>
        <w:p w:rsidR="00D6580E" w:rsidRDefault="00A74356" w:rsidP="00A74356">
          <w:pPr>
            <w:pStyle w:val="E94836ADA6264C72A55F651E19C4C7A65"/>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55B03"/>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81976535</CaseID>
    <CaseJudicialPersonPresentationDS>
      <CaseJudicalPersonActive>
        <CaseID>81976535</CaseID>
        <JudicialPersonID>036452258@GOV.IL</JudicialPersonID>
        <JudicialPersonTypeID>1</JudicialPersonTypeID>
        <JudicialTypeID>1</JudicialTypeID>
        <IsChairman>false</IsChairman>
        <TreatmentStartDate>2024-09-19T10:12:42.92+03:00</TreatmentStartDate>
        <TreatmentFinishDate>9999-12-31T23:59:59.997+02:00</TreatmentFinishDate>
        <IdentificationCardNumber>036452258</IdentificationCardNumber>
        <DisplayName>ענת גרינבאום</DisplayName>
        <JudicialTypeName>שופט</JudicialTypeName>
        <CaseJudicialGroupNumber>0</CaseJudicialGroupNumber>
        <FirstName>ענת</FirstName>
        <LastName>גרינבאום-שמעון</LastName>
        <JudicialPersonTitle>שופט</JudicialPersonTitle>
      </CaseJudicalPersonActive>
    </CaseJudicialPersonPresentationDS>
    <CasePartiesSelectionDS>
      <CaseParties>
        <PartyTypeName>צד</PartyTypeName>
        <ProceedingType>כתב טענות עיקרי</ProceedingType>
        <PleaName>כתב בקשה למעצר עד תום הליכים </PleaName>
        <PartyBelonging>צד א'</PartyBelonging>
        <RoleName>מבקש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81976535</CaseID>
        <CaseJudicialPersonPresentationDS>
          <CaseJudicalPersonActive>
            <CaseID>81976535</CaseID>
            <JudicialPersonID>036452258@GOV.IL</JudicialPersonID>
            <JudicialPersonTypeID>1</JudicialPersonTypeID>
            <JudicialTypeID>1</JudicialTypeID>
            <IsChairman>false</IsChairman>
            <TreatmentStartDate>2024-09-19T10:12:42.92+03:00</TreatmentStartDate>
            <TreatmentFinishDate>9999-12-31T23:59:59.997+02:00</TreatmentFinishDate>
            <IdentificationCardNumber>036452258</IdentificationCardNumber>
            <DisplayName>ענת גרינבאום</DisplayName>
            <JudicialTypeName>שופט</JudicialTypeName>
            <CaseJudicialGroupNumber>0</CaseJudicialGroupNumber>
            <FirstName>ענת</FirstName>
            <LastName>גרינבאום-שמעון</LastName>
            <JudicialPersonTitle>שופט</JudicialPersonTitle>
          </CaseJudicalPersonActive>
        </CaseJudicialPersonPresentationDS>
        <CasePartyID>277712465</CasePartyID>
        <PartyTypeID>1</PartyTypeID>
        <ActivityStatusID>1</ActivityStatusID>
        <PartyAliasID>3</PartyAliasID>
        <PartyAliasName>מבקש</PartyAliasName>
        <OrdinalNumber>1</OrdinalNumber>
        <LegalEntityID>4</LegalEntityID>
        <CaseLegalEntityID>132352398</CaseLegalEntityID>
        <AuthenticationTypeID>41</AuthenticationTypeID>
        <AuthenticationTypeName>מדינת ישראל </AuthenticationTypeName>
        <LegalEntityNumber/>
        <IsMainPartyType>true</IsMainPartyType>
        <CaseDisplayIdentifier>52103-09-24</CaseDisplayIdentifier>
        <CaseTypeID>10049</CaseTypeID>
        <CaseTypeName>מעצר עד תום ההליכים (מ"ת)</CaseTypeName>
        <CaseName>מדינת ישראל נ' דויטש</CaseName>
        <FullAddress/>
        <MotionID>0</MotionID>
        <CasePleaID>0</CasePleaID>
        <LinkedCaseID>0</LinkedCaseID>
        <PartyID>1</PartyID>
        <CasePartyCategoryID>2</CasePartyCategoryID>
        <PleaTypeID>331</PleaTypeID>
        <GroupPartyAlias>מבקשים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בקשה למעצר עד תום הליכים </PleaName>
        <PartyBelonging> - </PartyBelonging>
        <RoleName>בא כוח מבקשים</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81976535</CaseID>
        <CaseJudicialPersonPresentationDS>
          <CaseJudicalPersonActive>
            <CaseID>81976535</CaseID>
            <JudicialPersonID>036452258@GOV.IL</JudicialPersonID>
            <JudicialPersonTypeID>1</JudicialPersonTypeID>
            <JudicialTypeID>1</JudicialTypeID>
            <IsChairman>false</IsChairman>
            <TreatmentStartDate>2024-09-19T10:12:42.92+03:00</TreatmentStartDate>
            <TreatmentFinishDate>9999-12-31T23:59:59.997+02:00</TreatmentFinishDate>
            <IdentificationCardNumber>036452258</IdentificationCardNumber>
            <DisplayName>ענת גרינבאום</DisplayName>
            <JudicialTypeName>שופט</JudicialTypeName>
            <CaseJudicialGroupNumber>0</CaseJudicialGroupNumber>
            <FirstName>ענת</FirstName>
            <LastName>גרינבאום-שמעון</LastName>
            <JudicialPersonTitle>שופט</JudicialPersonTitle>
          </CaseJudicalPersonActive>
        </CaseJudicialPersonPresentationDS>
        <CasePartyID>277712466</CasePartyID>
        <PartyTypeID>2</PartyTypeID>
        <ActivityStatusID>1</ActivityStatusID>
        <PartyAliasID>22</PartyAliasID>
        <PartyAliasName>בא כוח מבקשים</PartyAliasName>
        <OrdinalNumber>1</OrdinalNumber>
        <LegalEntityID>401511</LegalEntityID>
        <CaseLegalEntityID>132352399</CaseLegalEntityID>
        <AuthenticationTypeID>4</AuthenticationTypeID>
        <AuthenticationTypeName>מ.ר.</AuthenticationTypeName>
        <LegalEntityNumber>23060</LegalEntityNumber>
        <IsMainPartyType>true</IsMainPartyType>
        <CaseDisplayIdentifier>52103-09-24</CaseDisplayIdentifier>
        <CaseTypeID>10049</CaseTypeID>
        <CaseTypeName>מעצר עד תום ההליכים (מ"ת)</CaseTypeName>
        <CaseName>מדינת ישראל נ' דויטש</CaseName>
        <FullAddress>עוזי חסון 4 ירושלים </FullAddress>
        <MotionID>0</MotionID>
        <CasePleaID>0</CasePleaID>
        <LinkedCaseID>0</LinkedCaseID>
        <PartyID>1</PartyID>
        <CasePartyCategoryID>2</CasePartyCategoryID>
        <LegalEntityAddressID>421914</LegalEntityAddressID>
        <PleaTypeID>331</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בקשה למעצר עד תום הליכים </PleaName>
        <PartyBelonging>צד ב'</PartyBelonging>
        <RoleName>משיב 1</RoleName>
        <IsSubProceeding>FALSE</IsSubProceeding>
        <FullName>מיכל דויטש</FullName>
        <FirstName>מיכל</FirstName>
        <LastName>דויטש</LastName>
        <PartyPropertyName/>
        <AuthenticationTypeAndNumber>ת"ז 205635154</AuthenticationTypeAndNumber>
        <RepresentatedOrRepresentativesNames>יוני נוסבאום</RepresentatedOrRepresentativesNames>
        <RepresentatedOrRepresentativesCount>1</RepresentatedOrRepresentativesCount>
        <InvitedBy/>
        <CaseID>81976535</CaseID>
        <CaseJudicialPersonPresentationDS>
          <CaseJudicalPersonActive>
            <CaseID>81976535</CaseID>
            <JudicialPersonID>036452258@GOV.IL</JudicialPersonID>
            <JudicialPersonTypeID>1</JudicialPersonTypeID>
            <JudicialTypeID>1</JudicialTypeID>
            <IsChairman>false</IsChairman>
            <TreatmentStartDate>2024-09-19T10:12:42.92+03:00</TreatmentStartDate>
            <TreatmentFinishDate>9999-12-31T23:59:59.997+02:00</TreatmentFinishDate>
            <IdentificationCardNumber>036452258</IdentificationCardNumber>
            <DisplayName>ענת גרינבאום</DisplayName>
            <JudicialTypeName>שופט</JudicialTypeName>
            <CaseJudicialGroupNumber>0</CaseJudicialGroupNumber>
            <FirstName>ענת</FirstName>
            <LastName>גרינבאום-שמעון</LastName>
            <JudicialPersonTitle>שופט</JudicialPersonTitle>
          </CaseJudicalPersonActive>
        </CaseJudicialPersonPresentationDS>
        <CasePartyID>277712467</CasePartyID>
        <PartyTypeID>1</PartyTypeID>
        <ActivityStatusID>1</ActivityStatusID>
        <PartyAliasID>4</PartyAliasID>
        <PartyAliasName>משיב</PartyAliasName>
        <OrdinalNumber>1</OrdinalNumber>
        <LegalEntityID>76650733</LegalEntityID>
        <CaseLegalEntityID>132352400</CaseLegalEntityID>
        <AuthenticationTypeID>1</AuthenticationTypeID>
        <AuthenticationTypeName>ת"ז</AuthenticationTypeName>
        <LegalEntityNumber>205635154</LegalEntityNumber>
        <IsMainPartyType>true</IsMainPartyType>
        <CaseDisplayIdentifier>52103-09-24</CaseDisplayIdentifier>
        <CaseTypeID>10049</CaseTypeID>
        <CaseTypeName>מעצר עד תום ההליכים (מ"ת)</CaseTypeName>
        <CaseName>מדינת ישראל נ' דויטש</CaseName>
        <FullAddress>בן זכאי 43 ירושלים </FullAddress>
        <MotionID>0</MotionID>
        <CasePleaID>0</CasePleaID>
        <BirthDate>1994-08-26T00:00:00+03:00</BirthDate>
        <FatherName>אלון</FatherName>
        <LinkedCaseID>0</LinkedCaseID>
        <PartyID>2</PartyID>
        <CasePartyCategoryID>2</CasePartyCategoryID>
        <LegalEntityAddressID>90974597</LegalEntityAddressID>
        <PleaTypeID>331</PleaTypeID>
        <GroupPartyAlias>משיבים</GroupPartyAlias>
        <IsConverted>false</IsConverted>
        <LegalEntityRegisteredNameID>6783154</LegalEntityRegisteredNameID>
        <LegalEntityNameID>98239757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מיכל דויטש</PublicationProhibitedFullName>
      </CaseParties>
      <CaseParties>
        <PartyTypeName>בא כוח</PartyTypeName>
        <ProceedingType>כתב טענות עיקרי</ProceedingType>
        <PleaName>כתב בקשה למעצר עד תום הליכים </PleaName>
        <PartyBelonging> - </PartyBelonging>
        <RoleName>בא כוח משיבים</RoleName>
        <IsSubProceeding>FALSE</IsSubProceeding>
        <FullName>יוני נוסבאום</FullName>
        <FirstName>יוני</FirstName>
        <LastName>נוסבאום</LastName>
        <PartyPropertyName/>
        <AuthenticationTypeAndNumber>מ.ר. 62102</AuthenticationTypeAndNumber>
        <RepresentatedOrRepresentativesNames>מיכל דויטש</RepresentatedOrRepresentativesNames>
        <RepresentatedOrRepresentativesCount>1</RepresentatedOrRepresentativesCount>
        <InvitedBy/>
        <CaseID>81976535</CaseID>
        <CaseJudicialPersonPresentationDS>
          <CaseJudicalPersonActive>
            <CaseID>81976535</CaseID>
            <JudicialPersonID>036452258@GOV.IL</JudicialPersonID>
            <JudicialPersonTypeID>1</JudicialPersonTypeID>
            <JudicialTypeID>1</JudicialTypeID>
            <IsChairman>false</IsChairman>
            <TreatmentStartDate>2024-09-19T10:12:42.92+03:00</TreatmentStartDate>
            <TreatmentFinishDate>9999-12-31T23:59:59.997+02:00</TreatmentFinishDate>
            <IdentificationCardNumber>036452258</IdentificationCardNumber>
            <DisplayName>ענת גרינבאום</DisplayName>
            <JudicialTypeName>שופט</JudicialTypeName>
            <CaseJudicialGroupNumber>0</CaseJudicialGroupNumber>
            <FirstName>ענת</FirstName>
            <LastName>גרינבאום-שמעון</LastName>
            <JudicialPersonTitle>שופט</JudicialPersonTitle>
          </CaseJudicalPersonActive>
        </CaseJudicialPersonPresentationDS>
        <CasePartyID>278066521</CasePartyID>
        <PartyTypeID>2</PartyTypeID>
        <ActivityStatusID>1</ActivityStatusID>
        <PartyAliasID>23</PartyAliasID>
        <PartyAliasName>בא כוח משיבים</PartyAliasName>
        <OrdinalNumber>1</OrdinalNumber>
        <LegalEntityID>72287027</LegalEntityID>
        <CaseLegalEntityID>132459725</CaseLegalEntityID>
        <AuthenticationTypeID>4</AuthenticationTypeID>
        <AuthenticationTypeName>מ.ר.</AuthenticationTypeName>
        <LegalEntityNumber>62102</LegalEntityNumber>
        <IsMainPartyType>true</IsMainPartyType>
        <CaseDisplayIdentifier>52103-09-24</CaseDisplayIdentifier>
        <CaseTypeID>10049</CaseTypeID>
        <CaseTypeName>מעצר עד תום ההליכים (מ"ת)</CaseTypeName>
        <CaseName>מדינת ישראל נ' דויטש</CaseName>
        <FullAddress>רוחה פריאר 9 (קומה 8) באר שבע </FullAddress>
        <EmailAddress>yoninusbaum@gmail.com</EmailAddress>
        <MotionID>0</MotionID>
        <CasePleaID>0</CasePleaID>
        <LinkedCaseID>0</LinkedCaseID>
        <PartyID>2</PartyID>
        <CasePartyCategoryID>2</CasePartyCategoryID>
        <LegalEntityAddressID>88706425</LegalEntityAddressID>
        <LegalEntityEmailAddressID>67939644</LegalEntityEmailAddressID>
        <PleaTypeID>331</PleaTypeID>
        <LawyerOfficeName>משרד עו"ד יוני נוסבאום</LawyerOfficeName>
        <LawyerOfficeID>72287028</LawyerOfficeID>
        <GroupPartyAlias/>
        <IsConverted>false</IsConverted>
        <LegalEntityNameID>76100622</LegalEntityNameID>
        <RepresentatedNamesOfAssistant/>
        <LegalEntityTypeID>4</LegalEntityTypeID>
        <IsVerdictExists>false</IsVerdictExists>
        <IsAsirAzir>false</IsAsirAzir>
        <MainAndSecSpec/>
        <IsPublicationProhibited>false</IsPublicationProhibited>
        <PublicationProhibitedFullName>יוני נוסבאום</PublicationProhibitedFullName>
      </CaseParties>
      <CaseParties>
        <PartyTypeName>מסייע</PartyTypeName>
        <ProceedingType>כתב טענות עיקרי</ProceedingType>
        <PleaName>כתב בקשה למעצר עד תום הליכים </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81976535</CaseID>
        <CaseJudicialPersonPresentationDS>
          <CaseJudicalPersonActive>
            <CaseID>81976535</CaseID>
            <JudicialPersonID>036452258@GOV.IL</JudicialPersonID>
            <JudicialPersonTypeID>1</JudicialPersonTypeID>
            <JudicialTypeID>1</JudicialTypeID>
            <IsChairman>false</IsChairman>
            <TreatmentStartDate>2024-09-19T10:12:42.92+03:00</TreatmentStartDate>
            <TreatmentFinishDate>9999-12-31T23:59:59.997+02:00</TreatmentFinishDate>
            <IdentificationCardNumber>036452258</IdentificationCardNumber>
            <DisplayName>ענת גרינבאום</DisplayName>
            <JudicialTypeName>שופט</JudicialTypeName>
            <CaseJudicialGroupNumber>0</CaseJudicialGroupNumber>
            <FirstName>ענת</FirstName>
            <LastName>גרינבאום-שמעון</LastName>
            <JudicialPersonTitle>שופט</JudicialPersonTitle>
          </CaseJudicalPersonActive>
        </CaseJudicialPersonPresentationDS>
        <CasePartyID>277712464</CasePartyID>
        <PartyTypeID>3</PartyTypeID>
        <ActivityStatusID>1</ActivityStatusID>
        <OrdinalNumber>2</OrdinalNumber>
        <LegalEntityID>74409308</LegalEntityID>
        <CaseLegalEntityID>132352397</CaseLegalEntityID>
        <AssistantRoleID>101</AssistantRoleID>
        <AuthenticationTypeID>13</AuthenticationTypeID>
        <AuthenticationTypeName>משרדי ממשלה</AuthenticationTypeName>
        <LegalEntityNumber>570001686</LegalEntityNumber>
        <IsMainPartyType>true</IsMainPartyType>
        <CaseDisplayIdentifier>52103-09-24</CaseDisplayIdentifier>
        <CaseTypeID>10049</CaseTypeID>
        <CaseTypeName>מעצר עד תום ההליכים (מ"ת)</CaseTypeName>
        <CaseName>מדינת ישראל נ' דויטש</CaseName>
        <FullAddress>. רמלה </FullAddress>
        <MotionID>0</MotionID>
        <CasePleaID>0</CasePleaID>
        <LinkedCaseID>0</LinkedCaseID>
        <CasePartyCategoryID>2</CasePartyCategoryID>
        <LegalEntityAddressID>86201195</LegalEntityAddressID>
        <PleaTypeID>331</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SelectionDS>
    <DecisionName>החלטה  שניתנה ע"י  ענת גרינבאום</DecisionName>
    <CourtDisplayName>בית משפט השלום בירושלים</CourtDisplayName>
    <IsCaseJudgePanel>false</IsCaseJudgePanel>
    <DecisionSignatureDate>2024-10-06T08:45:30.6855379+03:00</DecisionSignatureDate>
    <OpenCaseDate>2024-09-19T10:10:00+03:00</OpenCaseDate>
    <ExternalCaseNumber>3169/2024</ExternalCaseNumber>
    <DecisionTypeID>1</DecisionTypeID>
    <DecisionSignatureUserName>ענת גרינבאום</DecisionSignatureUserName>
    <DecisionSignatureDateHebrew>2024-10-06T08:45:30.6855379+03:00</DecisionSignatureDateHebrew>
    <DecisionWriterID>036452258@GOV.IL</DecisionWriterID>
    <CourtAddress>רח' שבטי ישראל 7 כיכר ספרא, ירושלים 9510523</CourtAddress>
    <IsAutoTextInCaseExist>false</IsAutoTextInCaseExist>
    <DecisionSignatureRoleName>שופט</DecisionSignatureRoleName>
    <DecisionSignatureUserTitleName>שופטת</DecisionSignatureUserTitleName>
    <CaseName>מדינת ישראל נ' דויטש</CaseName>
    <DecisionNumberInCase>3</DecisionNumberInCase>
  </dt_Decision>
  <dt_DecisionCase>
    <DecisionID>0</DecisionID>
    <CaseID>81976535</CaseID>
    <CaseJudicialPersonPresentationDS>
      <CaseJudicalPersonActive>
        <CaseID>81976535</CaseID>
        <JudicialPersonID>036452258@GOV.IL</JudicialPersonID>
        <JudicialPersonTypeID>1</JudicialPersonTypeID>
        <JudicialTypeID>1</JudicialTypeID>
        <IsChairman>false</IsChairman>
        <TreatmentStartDate>2024-09-19T10:12:42.92+03:00</TreatmentStartDate>
        <TreatmentFinishDate>9999-12-31T23:59:59.997+02:00</TreatmentFinishDate>
        <IdentificationCardNumber>036452258</IdentificationCardNumber>
        <DisplayName>ענת גרינבאום</DisplayName>
        <JudicialTypeName>שופט</JudicialTypeName>
        <CaseJudicialGroupNumber>0</CaseJudicialGroupNumber>
        <FirstName>ענת</FirstName>
        <LastName>גרינבאום-שמעון</LastName>
        <JudicialPersonTitle>שופט</JudicialPersonTitle>
      </CaseJudicalPersonActive>
    </CaseJudicialPersonPresentationDS>
    <CasePartiesSelectionDS>
      <CaseParties>
        <PartyTypeName>צד</PartyTypeName>
        <ProceedingType>כתב טענות עיקרי</ProceedingType>
        <PleaName>כתב בקשה למעצר עד תום הליכים </PleaName>
        <PartyBelonging>צד א'</PartyBelonging>
        <RoleName>מבקש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81976535</CaseID>
        <CaseJudicialPersonPresentationDS>
          <CaseJudicalPersonActive>
            <CaseID>81976535</CaseID>
            <JudicialPersonID>036452258@GOV.IL</JudicialPersonID>
            <JudicialPersonTypeID>1</JudicialPersonTypeID>
            <JudicialTypeID>1</JudicialTypeID>
            <IsChairman>false</IsChairman>
            <TreatmentStartDate>2024-09-19T10:12:42.92+03:00</TreatmentStartDate>
            <TreatmentFinishDate>9999-12-31T23:59:59.997+02:00</TreatmentFinishDate>
            <IdentificationCardNumber>036452258</IdentificationCardNumber>
            <DisplayName>ענת גרינבאום</DisplayName>
            <JudicialTypeName>שופט</JudicialTypeName>
            <CaseJudicialGroupNumber>0</CaseJudicialGroupNumber>
            <FirstName>ענת</FirstName>
            <LastName>גרינבאום-שמעון</LastName>
            <JudicialPersonTitle>שופט</JudicialPersonTitle>
          </CaseJudicalPersonActive>
        </CaseJudicialPersonPresentationDS>
        <CasePartyID>277712465</CasePartyID>
        <PartyTypeID>1</PartyTypeID>
        <ActivityStatusID>1</ActivityStatusID>
        <PartyAliasID>3</PartyAliasID>
        <PartyAliasName>מבקש</PartyAliasName>
        <OrdinalNumber>1</OrdinalNumber>
        <LegalEntityID>4</LegalEntityID>
        <CaseLegalEntityID>132352398</CaseLegalEntityID>
        <AuthenticationTypeID>41</AuthenticationTypeID>
        <AuthenticationTypeName>מדינת ישראל </AuthenticationTypeName>
        <LegalEntityNumber/>
        <IsMainPartyType>true</IsMainPartyType>
        <CaseDisplayIdentifier>52103-09-24</CaseDisplayIdentifier>
        <CaseTypeID>10049</CaseTypeID>
        <CaseTypeName>מעצר עד תום ההליכים (מ"ת)</CaseTypeName>
        <CaseName>מדינת ישראל נ' דויטש</CaseName>
        <FullAddress/>
        <MotionID>0</MotionID>
        <CasePleaID>0</CasePleaID>
        <LinkedCaseID>0</LinkedCaseID>
        <PartyID>1</PartyID>
        <CasePartyCategoryID>2</CasePartyCategoryID>
        <PleaTypeID>331</PleaTypeID>
        <GroupPartyAlias>מבקשים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בקשה למעצר עד תום הליכים </PleaName>
        <PartyBelonging> - </PartyBelonging>
        <RoleName>בא כוח מבקשים</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81976535</CaseID>
        <CaseJudicialPersonPresentationDS>
          <CaseJudicalPersonActive>
            <CaseID>81976535</CaseID>
            <JudicialPersonID>036452258@GOV.IL</JudicialPersonID>
            <JudicialPersonTypeID>1</JudicialPersonTypeID>
            <JudicialTypeID>1</JudicialTypeID>
            <IsChairman>false</IsChairman>
            <TreatmentStartDate>2024-09-19T10:12:42.92+03:00</TreatmentStartDate>
            <TreatmentFinishDate>9999-12-31T23:59:59.997+02:00</TreatmentFinishDate>
            <IdentificationCardNumber>036452258</IdentificationCardNumber>
            <DisplayName>ענת גרינבאום</DisplayName>
            <JudicialTypeName>שופט</JudicialTypeName>
            <CaseJudicialGroupNumber>0</CaseJudicialGroupNumber>
            <FirstName>ענת</FirstName>
            <LastName>גרינבאום-שמעון</LastName>
            <JudicialPersonTitle>שופט</JudicialPersonTitle>
          </CaseJudicalPersonActive>
        </CaseJudicialPersonPresentationDS>
        <CasePartyID>277712466</CasePartyID>
        <PartyTypeID>2</PartyTypeID>
        <ActivityStatusID>1</ActivityStatusID>
        <PartyAliasID>22</PartyAliasID>
        <PartyAliasName>בא כוח מבקשים</PartyAliasName>
        <OrdinalNumber>1</OrdinalNumber>
        <LegalEntityID>401511</LegalEntityID>
        <CaseLegalEntityID>132352399</CaseLegalEntityID>
        <AuthenticationTypeID>4</AuthenticationTypeID>
        <AuthenticationTypeName>מ.ר.</AuthenticationTypeName>
        <LegalEntityNumber>23060</LegalEntityNumber>
        <IsMainPartyType>true</IsMainPartyType>
        <CaseDisplayIdentifier>52103-09-24</CaseDisplayIdentifier>
        <CaseTypeID>10049</CaseTypeID>
        <CaseTypeName>מעצר עד תום ההליכים (מ"ת)</CaseTypeName>
        <CaseName>מדינת ישראל נ' דויטש</CaseName>
        <FullAddress>עוזי חסון 4 ירושלים </FullAddress>
        <MotionID>0</MotionID>
        <CasePleaID>0</CasePleaID>
        <LinkedCaseID>0</LinkedCaseID>
        <PartyID>1</PartyID>
        <CasePartyCategoryID>2</CasePartyCategoryID>
        <LegalEntityAddressID>421914</LegalEntityAddressID>
        <PleaTypeID>331</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בקשה למעצר עד תום הליכים </PleaName>
        <PartyBelonging>צד ב'</PartyBelonging>
        <RoleName>משיב 1</RoleName>
        <IsSubProceeding>FALSE</IsSubProceeding>
        <FullName>מיכל דויטש</FullName>
        <FirstName>מיכל</FirstName>
        <LastName>דויטש</LastName>
        <PartyPropertyName/>
        <AuthenticationTypeAndNumber>ת"ז 205635154</AuthenticationTypeAndNumber>
        <RepresentatedOrRepresentativesNames>יוני נוסבאום</RepresentatedOrRepresentativesNames>
        <RepresentatedOrRepresentativesCount>1</RepresentatedOrRepresentativesCount>
        <InvitedBy/>
        <CaseID>81976535</CaseID>
        <CaseJudicialPersonPresentationDS>
          <CaseJudicalPersonActive>
            <CaseID>81976535</CaseID>
            <JudicialPersonID>036452258@GOV.IL</JudicialPersonID>
            <JudicialPersonTypeID>1</JudicialPersonTypeID>
            <JudicialTypeID>1</JudicialTypeID>
            <IsChairman>false</IsChairman>
            <TreatmentStartDate>2024-09-19T10:12:42.92+03:00</TreatmentStartDate>
            <TreatmentFinishDate>9999-12-31T23:59:59.997+02:00</TreatmentFinishDate>
            <IdentificationCardNumber>036452258</IdentificationCardNumber>
            <DisplayName>ענת גרינבאום</DisplayName>
            <JudicialTypeName>שופט</JudicialTypeName>
            <CaseJudicialGroupNumber>0</CaseJudicialGroupNumber>
            <FirstName>ענת</FirstName>
            <LastName>גרינבאום-שמעון</LastName>
            <JudicialPersonTitle>שופט</JudicialPersonTitle>
          </CaseJudicalPersonActive>
        </CaseJudicialPersonPresentationDS>
        <CasePartyID>277712467</CasePartyID>
        <PartyTypeID>1</PartyTypeID>
        <ActivityStatusID>1</ActivityStatusID>
        <PartyAliasID>4</PartyAliasID>
        <PartyAliasName>משיב</PartyAliasName>
        <OrdinalNumber>1</OrdinalNumber>
        <LegalEntityID>76650733</LegalEntityID>
        <CaseLegalEntityID>132352400</CaseLegalEntityID>
        <AuthenticationTypeID>1</AuthenticationTypeID>
        <AuthenticationTypeName>ת"ז</AuthenticationTypeName>
        <LegalEntityNumber>205635154</LegalEntityNumber>
        <IsMainPartyType>true</IsMainPartyType>
        <CaseDisplayIdentifier>52103-09-24</CaseDisplayIdentifier>
        <CaseTypeID>10049</CaseTypeID>
        <CaseTypeName>מעצר עד תום ההליכים (מ"ת)</CaseTypeName>
        <CaseName>מדינת ישראל נ' דויטש</CaseName>
        <FullAddress>בן זכאי 43 ירושלים </FullAddress>
        <MotionID>0</MotionID>
        <CasePleaID>0</CasePleaID>
        <BirthDate>1994-08-26T00:00:00+03:00</BirthDate>
        <FatherName>אלון</FatherName>
        <LinkedCaseID>0</LinkedCaseID>
        <PartyID>2</PartyID>
        <CasePartyCategoryID>2</CasePartyCategoryID>
        <LegalEntityAddressID>90974597</LegalEntityAddressID>
        <PleaTypeID>331</PleaTypeID>
        <GroupPartyAlias>משיבים</GroupPartyAlias>
        <IsConverted>false</IsConverted>
        <LegalEntityRegisteredNameID>6783154</LegalEntityRegisteredNameID>
        <LegalEntityNameID>98239757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מיכל דויטש</PublicationProhibitedFullName>
      </CaseParties>
      <CaseParties>
        <PartyTypeName>בא כוח</PartyTypeName>
        <ProceedingType>כתב טענות עיקרי</ProceedingType>
        <PleaName>כתב בקשה למעצר עד תום הליכים </PleaName>
        <PartyBelonging> - </PartyBelonging>
        <RoleName>בא כוח משיבים</RoleName>
        <IsSubProceeding>FALSE</IsSubProceeding>
        <FullName>יוני נוסבאום</FullName>
        <FirstName>יוני</FirstName>
        <LastName>נוסבאום</LastName>
        <PartyPropertyName/>
        <AuthenticationTypeAndNumber>מ.ר. 62102</AuthenticationTypeAndNumber>
        <RepresentatedOrRepresentativesNames>מיכל דויטש</RepresentatedOrRepresentativesNames>
        <RepresentatedOrRepresentativesCount>1</RepresentatedOrRepresentativesCount>
        <InvitedBy/>
        <CaseID>81976535</CaseID>
        <CaseJudicialPersonPresentationDS>
          <CaseJudicalPersonActive>
            <CaseID>81976535</CaseID>
            <JudicialPersonID>036452258@GOV.IL</JudicialPersonID>
            <JudicialPersonTypeID>1</JudicialPersonTypeID>
            <JudicialTypeID>1</JudicialTypeID>
            <IsChairman>false</IsChairman>
            <TreatmentStartDate>2024-09-19T10:12:42.92+03:00</TreatmentStartDate>
            <TreatmentFinishDate>9999-12-31T23:59:59.997+02:00</TreatmentFinishDate>
            <IdentificationCardNumber>036452258</IdentificationCardNumber>
            <DisplayName>ענת גרינבאום</DisplayName>
            <JudicialTypeName>שופט</JudicialTypeName>
            <CaseJudicialGroupNumber>0</CaseJudicialGroupNumber>
            <FirstName>ענת</FirstName>
            <LastName>גרינבאום-שמעון</LastName>
            <JudicialPersonTitle>שופט</JudicialPersonTitle>
          </CaseJudicalPersonActive>
        </CaseJudicialPersonPresentationDS>
        <CasePartyID>278066521</CasePartyID>
        <PartyTypeID>2</PartyTypeID>
        <ActivityStatusID>1</ActivityStatusID>
        <PartyAliasID>23</PartyAliasID>
        <PartyAliasName>בא כוח משיבים</PartyAliasName>
        <OrdinalNumber>1</OrdinalNumber>
        <LegalEntityID>72287027</LegalEntityID>
        <CaseLegalEntityID>132459725</CaseLegalEntityID>
        <AuthenticationTypeID>4</AuthenticationTypeID>
        <AuthenticationTypeName>מ.ר.</AuthenticationTypeName>
        <LegalEntityNumber>62102</LegalEntityNumber>
        <IsMainPartyType>true</IsMainPartyType>
        <CaseDisplayIdentifier>52103-09-24</CaseDisplayIdentifier>
        <CaseTypeID>10049</CaseTypeID>
        <CaseTypeName>מעצר עד תום ההליכים (מ"ת)</CaseTypeName>
        <CaseName>מדינת ישראל נ' דויטש</CaseName>
        <FullAddress>רוחה פריאר 9 (קומה 8) באר שבע </FullAddress>
        <EmailAddress>yoninusbaum@gmail.com</EmailAddress>
        <MotionID>0</MotionID>
        <CasePleaID>0</CasePleaID>
        <LinkedCaseID>0</LinkedCaseID>
        <PartyID>2</PartyID>
        <CasePartyCategoryID>2</CasePartyCategoryID>
        <LegalEntityAddressID>88706425</LegalEntityAddressID>
        <LegalEntityEmailAddressID>67939644</LegalEntityEmailAddressID>
        <PleaTypeID>331</PleaTypeID>
        <LawyerOfficeName>משרד עו"ד יוני נוסבאום</LawyerOfficeName>
        <LawyerOfficeID>72287028</LawyerOfficeID>
        <GroupPartyAlias/>
        <IsConverted>false</IsConverted>
        <LegalEntityNameID>76100622</LegalEntityNameID>
        <RepresentatedNamesOfAssistant/>
        <LegalEntityTypeID>4</LegalEntityTypeID>
        <IsVerdictExists>false</IsVerdictExists>
        <IsAsirAzir>false</IsAsirAzir>
        <MainAndSecSpec/>
        <IsPublicationProhibited>false</IsPublicationProhibited>
        <PublicationProhibitedFullName>יוני נוסבאום</PublicationProhibitedFullName>
      </CaseParties>
      <CaseParties>
        <PartyTypeName>מסייע</PartyTypeName>
        <ProceedingType>כתב טענות עיקרי</ProceedingType>
        <PleaName>כתב בקשה למעצר עד תום הליכים </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81976535</CaseID>
        <CaseJudicialPersonPresentationDS>
          <CaseJudicalPersonActive>
            <CaseID>81976535</CaseID>
            <JudicialPersonID>036452258@GOV.IL</JudicialPersonID>
            <JudicialPersonTypeID>1</JudicialPersonTypeID>
            <JudicialTypeID>1</JudicialTypeID>
            <IsChairman>false</IsChairman>
            <TreatmentStartDate>2024-09-19T10:12:42.92+03:00</TreatmentStartDate>
            <TreatmentFinishDate>9999-12-31T23:59:59.997+02:00</TreatmentFinishDate>
            <IdentificationCardNumber>036452258</IdentificationCardNumber>
            <DisplayName>ענת גרינבאום</DisplayName>
            <JudicialTypeName>שופט</JudicialTypeName>
            <CaseJudicialGroupNumber>0</CaseJudicialGroupNumber>
            <FirstName>ענת</FirstName>
            <LastName>גרינבאום-שמעון</LastName>
            <JudicialPersonTitle>שופט</JudicialPersonTitle>
          </CaseJudicalPersonActive>
        </CaseJudicialPersonPresentationDS>
        <CasePartyID>277712464</CasePartyID>
        <PartyTypeID>3</PartyTypeID>
        <ActivityStatusID>1</ActivityStatusID>
        <OrdinalNumber>2</OrdinalNumber>
        <LegalEntityID>74409308</LegalEntityID>
        <CaseLegalEntityID>132352397</CaseLegalEntityID>
        <AssistantRoleID>101</AssistantRoleID>
        <AuthenticationTypeID>13</AuthenticationTypeID>
        <AuthenticationTypeName>משרדי ממשלה</AuthenticationTypeName>
        <LegalEntityNumber>570001686</LegalEntityNumber>
        <IsMainPartyType>true</IsMainPartyType>
        <CaseDisplayIdentifier>52103-09-24</CaseDisplayIdentifier>
        <CaseTypeID>10049</CaseTypeID>
        <CaseTypeName>מעצר עד תום ההליכים (מ"ת)</CaseTypeName>
        <CaseName>מדינת ישראל נ' דויטש</CaseName>
        <FullAddress>. רמלה </FullAddress>
        <MotionID>0</MotionID>
        <CasePleaID>0</CasePleaID>
        <LinkedCaseID>0</LinkedCaseID>
        <CasePartyCategoryID>2</CasePartyCategoryID>
        <LegalEntityAddressID>86201195</LegalEntityAddressID>
        <PleaTypeID>331</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SelectionDS>
    <CaseName>מדינת ישראל נ' דויטש</CaseName>
    <CaseDisplayIdentifier>52103-09-24</CaseDisplayIdentifier>
    <CaseTypeShortName>מ"ת</CaseTypeShortName>
  </dt_DecisionCase>
  <dt_DecisionJudgePanel>
    <JudgeID>036452258@GOV.IL</JudgeID>
    <DisplayName>ענת גרינבאום</DisplayName>
    <RoleName>שופט</RoleName>
    <UserTitleName>שופטת</UserTitleName>
  </dt_DecisionJudgePanel>
  <dt_LegalEntityDetails>
    <PartyID>1</PartyID>
    <PartyTypeID>1</PartyTypeID>
    <DecisionID>0</DecisionID>
    <IsPublicationProhibited>false</IsPublicationProhibited>
  </dt_LegalEntityDetails>
  <dt_LegalEntityDetails>
    <Fax>02-6462601</Fax>
    <Phone>02-6208178</Phone>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בן זכאי 43</StreetName>
    <CityName>ירושלים</CityName>
    <FullName>מיכל דויטש</FullName>
    <IsPublicationProhibited>false</IsPublicationProhibited>
  </dt_LegalEntityDetails>
  <dt_LegalEntityDetails>
    <Fax>08-6443348</Fax>
    <AddressDesc/>
    <PartyID>2</PartyID>
    <PartyTypeID>2</PartyTypeID>
    <DecisionID>0</DecisionID>
    <StreetName>רוחה פריאר 9 (קומה 8) </StreetName>
    <ZipCode>8489442</ZipCode>
    <CityName>באר שבע</CityName>
    <FullName>יוני נוסבאום</FullName>
    <Email>yoninusbaum@gmail.com</Email>
    <IsPublicationProhibited>false</IsPublicationProhibited>
  </dt_LegalEntityDetails>
  <dt_LegalEntityDetails>
    <Fax/>
    <Phone/>
    <AddressDesc/>
    <PartyTypeID>3</PartyTypeID>
    <DecisionID>0</DecisionID>
    <AssistantRoleID>101</AssistantRoleID>
    <StreetName>.</StreetName>
    <CityName>רמלה</CityName>
    <FullName> שב"ס - צפיה בתיקים</FullName>
    <Email/>
    <IsPublicationProhibited>false</IsPublicationProhibited>
  </dt_LegalEntityDetails>
  <dt_CaseJudicalPersonActive>
    <CaseJudicalPerson>שופטת ענת גרינבאום-שמעון</CaseJudicalPerson>
  </dt_CaseJudicalPersonActive>
  <dt_Sitting>
    <PreviousMeetingDate>2024-09-30T15:00:00+03:00</PreviousMeetingDate>
    <PreviousSittingTypeID>53</PreviousSittingTypeID>
    <PreviousMeetingDisplayName>שופטת ענת גרינבאום</PreviousMeetingDisplayName>
    <PreviousMeetingRoleName>שופט</PreviousMeetingRoleName>
    <PreviousMeetingUserTitleName>שופטת</PreviousMeetingUserTitleName>
    <PreviousMeetingUserUPN>036452258@GOV.IL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B2179-32B2-4305-99BB-57B9A8661525}">
  <ds:schemaRefs/>
</ds:datastoreItem>
</file>

<file path=customXml/itemProps2.xml><?xml version="1.0" encoding="utf-8"?>
<ds:datastoreItem xmlns:ds="http://schemas.openxmlformats.org/officeDocument/2006/customXml" ds:itemID="{E5BBD526-9C4B-40A2-B637-1938521CE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2276</Words>
  <Characters>11380</Characters>
  <Application>Microsoft Office Word</Application>
  <DocSecurity>0</DocSecurity>
  <Lines>94</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2024-10-08T10:30:00Z</dcterms:created>
  <dcterms:modified xsi:type="dcterms:W3CDTF">2024-10-08T10:30:00Z</dcterms:modified>
</cp:coreProperties>
</file>